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5982C5">
      <w:pPr>
        <w:ind w:firstLine="1050" w:firstLineChars="500"/>
      </w:pPr>
    </w:p>
    <w:p w14:paraId="64C26877">
      <w:pPr>
        <w:spacing w:line="360" w:lineRule="auto"/>
        <w:ind w:firstLine="281" w:firstLineChars="100"/>
        <w:jc w:val="center"/>
        <w:rPr>
          <w:rFonts w:ascii="仿宋" w:hAnsi="仿宋" w:eastAsia="仿宋" w:cs="仿宋"/>
          <w:b/>
          <w:bCs/>
          <w:sz w:val="24"/>
        </w:rPr>
      </w:pPr>
      <w:r>
        <w:rPr>
          <w:rFonts w:hint="eastAsia" w:ascii="仿宋" w:hAnsi="仿宋" w:eastAsia="仿宋" w:cs="仿宋"/>
          <w:b/>
          <w:bCs/>
          <w:sz w:val="28"/>
          <w:szCs w:val="28"/>
        </w:rPr>
        <w:t>绵阳市中医医院LED显示屏维保服务项目询价采购文件</w:t>
      </w:r>
    </w:p>
    <w:p w14:paraId="0C08B28F">
      <w:pPr>
        <w:spacing w:line="360" w:lineRule="auto"/>
        <w:ind w:firstLine="562" w:firstLineChars="200"/>
        <w:jc w:val="left"/>
        <w:rPr>
          <w:rFonts w:ascii="仿宋" w:hAnsi="仿宋" w:eastAsia="仿宋" w:cs="仿宋"/>
          <w:b/>
          <w:bCs/>
          <w:sz w:val="28"/>
          <w:szCs w:val="28"/>
        </w:rPr>
      </w:pPr>
    </w:p>
    <w:p w14:paraId="3750ACC7">
      <w:pPr>
        <w:spacing w:line="360" w:lineRule="auto"/>
        <w:ind w:firstLine="560" w:firstLineChars="200"/>
        <w:jc w:val="left"/>
        <w:rPr>
          <w:rFonts w:ascii="仿宋" w:hAnsi="仿宋" w:eastAsia="仿宋" w:cs="仿宋"/>
          <w:sz w:val="28"/>
          <w:szCs w:val="28"/>
        </w:rPr>
      </w:pPr>
      <w:bookmarkStart w:id="0" w:name="PO_默认文件内容_1"/>
      <w:r>
        <w:rPr>
          <w:rFonts w:hint="eastAsia" w:ascii="仿宋" w:hAnsi="仿宋" w:eastAsia="仿宋" w:cs="仿宋"/>
          <w:sz w:val="28"/>
          <w:szCs w:val="28"/>
        </w:rPr>
        <w:t>因我院业务需要，拟以询价方式招标一家公司对我院LED显示屏提供维保服务，特邀请符合本次采购要求的供应商参加。</w:t>
      </w:r>
    </w:p>
    <w:p w14:paraId="476FEEB7">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一、采购项目概况</w:t>
      </w:r>
    </w:p>
    <w:p w14:paraId="74F5D096">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1．项目名称：绵阳市中医医院LED显示屏维保服务</w:t>
      </w:r>
    </w:p>
    <w:p w14:paraId="28BE23CD">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2．项目地点：绵阳市中医医院（涪城路14号）</w:t>
      </w:r>
    </w:p>
    <w:p w14:paraId="09BD777C">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3．项目简介：LED全彩显示屏3个。</w:t>
      </w:r>
    </w:p>
    <w:p w14:paraId="3DBDFC91">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4. 最高限价：2万元/年，合同期限：</w:t>
      </w:r>
      <w:r>
        <w:rPr>
          <w:rFonts w:ascii="仿宋" w:hAnsi="仿宋" w:eastAsia="仿宋" w:cs="仿宋"/>
          <w:sz w:val="28"/>
          <w:szCs w:val="28"/>
        </w:rPr>
        <w:t>3</w:t>
      </w:r>
      <w:r>
        <w:rPr>
          <w:rFonts w:hint="eastAsia" w:ascii="仿宋" w:hAnsi="仿宋" w:eastAsia="仿宋" w:cs="仿宋"/>
          <w:sz w:val="28"/>
          <w:szCs w:val="28"/>
        </w:rPr>
        <w:t>年。</w:t>
      </w:r>
    </w:p>
    <w:p w14:paraId="26BFD96A">
      <w:pPr>
        <w:spacing w:line="360" w:lineRule="auto"/>
        <w:ind w:left="420" w:leftChars="200"/>
        <w:jc w:val="left"/>
        <w:rPr>
          <w:rFonts w:ascii="仿宋" w:hAnsi="仿宋" w:eastAsia="仿宋" w:cs="仿宋"/>
          <w:sz w:val="28"/>
          <w:szCs w:val="28"/>
        </w:rPr>
      </w:pPr>
      <w:r>
        <w:rPr>
          <w:rFonts w:hint="eastAsia" w:ascii="宋体" w:hAnsi="宋体" w:eastAsia="宋体" w:cs="宋体"/>
          <w:sz w:val="24"/>
        </w:rPr>
        <w:t>★5.</w:t>
      </w:r>
      <w:r>
        <w:rPr>
          <w:rFonts w:hint="eastAsia" w:ascii="仿宋" w:hAnsi="仿宋" w:eastAsia="仿宋" w:cs="仿宋"/>
          <w:sz w:val="28"/>
          <w:szCs w:val="28"/>
        </w:rPr>
        <w:t>项目服务要求：</w:t>
      </w:r>
    </w:p>
    <w:p w14:paraId="1D51EE91">
      <w:pPr>
        <w:pStyle w:val="2"/>
        <w:spacing w:before="60" w:after="0" w:line="400" w:lineRule="exact"/>
        <w:rPr>
          <w:rFonts w:ascii="仿宋" w:hAnsi="仿宋" w:eastAsia="仿宋" w:cs="仿宋"/>
          <w:sz w:val="28"/>
          <w:szCs w:val="28"/>
        </w:rPr>
      </w:pPr>
      <w:r>
        <w:rPr>
          <w:rFonts w:hint="eastAsia" w:ascii="仿宋" w:hAnsi="仿宋" w:eastAsia="仿宋" w:cs="仿宋"/>
          <w:sz w:val="28"/>
          <w:szCs w:val="28"/>
        </w:rPr>
        <w:t>（一）、项目总体要求</w:t>
      </w:r>
    </w:p>
    <w:p w14:paraId="7BC1BD6D">
      <w:pPr>
        <w:spacing w:line="400" w:lineRule="exact"/>
        <w:ind w:firstLine="560" w:firstLineChars="200"/>
        <w:rPr>
          <w:rFonts w:ascii="仿宋" w:hAnsi="仿宋" w:eastAsia="仿宋" w:cs="仿宋"/>
          <w:color w:val="FF0000"/>
          <w:sz w:val="28"/>
          <w:szCs w:val="28"/>
        </w:rPr>
      </w:pPr>
      <w:r>
        <w:rPr>
          <w:rFonts w:hint="eastAsia" w:ascii="仿宋" w:hAnsi="仿宋" w:eastAsia="仿宋" w:cs="仿宋"/>
          <w:sz w:val="28"/>
          <w:szCs w:val="28"/>
        </w:rPr>
        <w:t>1、本项目实行分项报价（服务提供方须按“</w:t>
      </w:r>
      <w:r>
        <w:rPr>
          <w:rFonts w:hint="eastAsia" w:ascii="仿宋" w:hAnsi="仿宋" w:eastAsia="仿宋" w:cs="仿宋"/>
          <w:b/>
          <w:bCs/>
          <w:sz w:val="28"/>
          <w:szCs w:val="28"/>
        </w:rPr>
        <w:t>详细维保内容清单”</w:t>
      </w:r>
      <w:r>
        <w:rPr>
          <w:rFonts w:hint="eastAsia" w:ascii="仿宋" w:hAnsi="仿宋" w:eastAsia="仿宋" w:cs="仿宋"/>
          <w:sz w:val="28"/>
          <w:szCs w:val="28"/>
        </w:rPr>
        <w:t>中的内容分别进行报价。货物的品牌、型号等详见“详细维保内容清单”）。以实际数量结算，</w:t>
      </w:r>
      <w:r>
        <w:rPr>
          <w:rFonts w:hint="eastAsia" w:ascii="仿宋" w:hAnsi="仿宋" w:eastAsia="仿宋" w:cs="仿宋"/>
          <w:color w:val="FF0000"/>
          <w:sz w:val="28"/>
          <w:szCs w:val="28"/>
        </w:rPr>
        <w:t>所有维保内容一年最高费用不超过2万元。</w:t>
      </w:r>
    </w:p>
    <w:p w14:paraId="40577B88">
      <w:pPr>
        <w:spacing w:line="400" w:lineRule="exact"/>
        <w:ind w:firstLine="565" w:firstLineChars="202"/>
        <w:rPr>
          <w:rFonts w:ascii="仿宋" w:hAnsi="仿宋" w:eastAsia="仿宋" w:cs="仿宋"/>
          <w:sz w:val="28"/>
          <w:szCs w:val="28"/>
        </w:rPr>
      </w:pPr>
      <w:r>
        <w:rPr>
          <w:rFonts w:hint="eastAsia" w:ascii="仿宋" w:hAnsi="仿宋" w:eastAsia="仿宋" w:cs="仿宋"/>
          <w:sz w:val="28"/>
          <w:szCs w:val="28"/>
        </w:rPr>
        <w:t>2、维保期为</w:t>
      </w:r>
      <w:r>
        <w:rPr>
          <w:rFonts w:hint="eastAsia" w:ascii="仿宋" w:hAnsi="仿宋" w:eastAsia="仿宋" w:cs="仿宋"/>
          <w:sz w:val="28"/>
          <w:szCs w:val="28"/>
          <w:u w:val="single"/>
        </w:rPr>
        <w:t>贰年</w:t>
      </w:r>
      <w:r>
        <w:rPr>
          <w:rFonts w:hint="eastAsia" w:ascii="仿宋" w:hAnsi="仿宋" w:eastAsia="仿宋" w:cs="仿宋"/>
          <w:sz w:val="28"/>
          <w:szCs w:val="28"/>
        </w:rPr>
        <w:t>，以合同签订时间开始计算。</w:t>
      </w:r>
    </w:p>
    <w:p w14:paraId="2DE212C3">
      <w:pPr>
        <w:spacing w:line="400" w:lineRule="exact"/>
        <w:rPr>
          <w:rFonts w:ascii="仿宋" w:hAnsi="仿宋" w:eastAsia="仿宋" w:cs="仿宋"/>
          <w:b/>
          <w:sz w:val="28"/>
          <w:szCs w:val="28"/>
        </w:rPr>
      </w:pPr>
      <w:r>
        <w:rPr>
          <w:rFonts w:hint="eastAsia" w:ascii="仿宋" w:hAnsi="仿宋" w:eastAsia="仿宋" w:cs="仿宋"/>
          <w:b/>
          <w:sz w:val="28"/>
          <w:szCs w:val="28"/>
        </w:rPr>
        <w:t>（二）、详细维保内容清单</w:t>
      </w:r>
    </w:p>
    <w:tbl>
      <w:tblPr>
        <w:tblStyle w:val="12"/>
        <w:tblW w:w="0" w:type="auto"/>
        <w:tblInd w:w="0" w:type="dxa"/>
        <w:tblLayout w:type="fixed"/>
        <w:tblCellMar>
          <w:top w:w="0" w:type="dxa"/>
          <w:left w:w="108" w:type="dxa"/>
          <w:bottom w:w="0" w:type="dxa"/>
          <w:right w:w="108" w:type="dxa"/>
        </w:tblCellMar>
      </w:tblPr>
      <w:tblGrid>
        <w:gridCol w:w="3457"/>
        <w:gridCol w:w="1983"/>
        <w:gridCol w:w="3082"/>
      </w:tblGrid>
      <w:tr w14:paraId="04CA66CA">
        <w:tblPrEx>
          <w:tblCellMar>
            <w:top w:w="0" w:type="dxa"/>
            <w:left w:w="108" w:type="dxa"/>
            <w:bottom w:w="0" w:type="dxa"/>
            <w:right w:w="108" w:type="dxa"/>
          </w:tblCellMar>
        </w:tblPrEx>
        <w:trPr>
          <w:trHeight w:val="23" w:hRule="atLeast"/>
        </w:trPr>
        <w:tc>
          <w:tcPr>
            <w:tcW w:w="8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D6AFD0">
            <w:pPr>
              <w:spacing w:line="400" w:lineRule="exact"/>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1、</w:t>
            </w:r>
            <w:r>
              <w:rPr>
                <w:rFonts w:hint="eastAsia" w:ascii="仿宋" w:hAnsi="仿宋" w:eastAsia="仿宋" w:cs="仿宋"/>
                <w:sz w:val="28"/>
                <w:szCs w:val="28"/>
              </w:rPr>
              <w:t>门诊楼1楼室外屏</w:t>
            </w:r>
            <w:r>
              <w:rPr>
                <w:rFonts w:hint="eastAsia" w:ascii="仿宋" w:hAnsi="仿宋" w:eastAsia="仿宋" w:cs="仿宋"/>
                <w:b/>
                <w:bCs/>
                <w:color w:val="000000"/>
                <w:sz w:val="28"/>
                <w:szCs w:val="28"/>
                <w:lang w:bidi="ar"/>
              </w:rPr>
              <w:t>LED全彩显示屏  1个</w:t>
            </w:r>
          </w:p>
        </w:tc>
      </w:tr>
      <w:tr w14:paraId="6969C77E">
        <w:tblPrEx>
          <w:tblCellMar>
            <w:top w:w="0" w:type="dxa"/>
            <w:left w:w="108" w:type="dxa"/>
            <w:bottom w:w="0" w:type="dxa"/>
            <w:right w:w="108" w:type="dxa"/>
          </w:tblCellMar>
        </w:tblPrEx>
        <w:trPr>
          <w:trHeight w:val="23" w:hRule="atLeast"/>
        </w:trPr>
        <w:tc>
          <w:tcPr>
            <w:tcW w:w="8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EA20C9">
            <w:pPr>
              <w:spacing w:line="400" w:lineRule="exact"/>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位置及描述：</w:t>
            </w:r>
            <w:r>
              <w:rPr>
                <w:rFonts w:hint="eastAsia" w:ascii="仿宋" w:hAnsi="仿宋" w:eastAsia="仿宋" w:cs="仿宋"/>
                <w:sz w:val="28"/>
                <w:szCs w:val="28"/>
              </w:rPr>
              <w:t>门诊楼1楼室外屏ph6LED全彩显示屏</w:t>
            </w:r>
          </w:p>
        </w:tc>
      </w:tr>
      <w:tr w14:paraId="27EF97B9">
        <w:tblPrEx>
          <w:tblCellMar>
            <w:top w:w="0" w:type="dxa"/>
            <w:left w:w="108" w:type="dxa"/>
            <w:bottom w:w="0" w:type="dxa"/>
            <w:right w:w="108" w:type="dxa"/>
          </w:tblCellMar>
        </w:tblPrEx>
        <w:trPr>
          <w:trHeight w:val="23" w:hRule="atLeast"/>
        </w:trPr>
        <w:tc>
          <w:tcPr>
            <w:tcW w:w="8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A950CC">
            <w:pPr>
              <w:spacing w:line="400" w:lineRule="exact"/>
              <w:jc w:val="center"/>
              <w:textAlignment w:val="center"/>
              <w:rPr>
                <w:rFonts w:ascii="仿宋" w:hAnsi="仿宋" w:eastAsia="仿宋" w:cs="仿宋"/>
                <w:b/>
                <w:bCs/>
                <w:color w:val="000000"/>
                <w:sz w:val="28"/>
                <w:szCs w:val="28"/>
              </w:rPr>
            </w:pPr>
            <w:bookmarkStart w:id="1" w:name="OLE_LINK22"/>
            <w:bookmarkStart w:id="2" w:name="OLE_LINK21"/>
            <w:r>
              <w:rPr>
                <w:rFonts w:hint="eastAsia" w:ascii="仿宋" w:hAnsi="仿宋" w:eastAsia="仿宋" w:cs="仿宋"/>
                <w:sz w:val="28"/>
                <w:szCs w:val="28"/>
              </w:rPr>
              <w:t>面积为</w:t>
            </w:r>
            <w:bookmarkEnd w:id="1"/>
            <w:bookmarkEnd w:id="2"/>
            <w:r>
              <w:rPr>
                <w:rFonts w:hint="eastAsia" w:ascii="仿宋" w:hAnsi="仿宋" w:eastAsia="仿宋" w:cs="仿宋"/>
                <w:sz w:val="28"/>
                <w:szCs w:val="28"/>
              </w:rPr>
              <w:t>：34.08平方米</w:t>
            </w:r>
          </w:p>
        </w:tc>
      </w:tr>
      <w:tr w14:paraId="4A7454E5">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E638F">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名称</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608BD">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型号</w:t>
            </w:r>
          </w:p>
        </w:tc>
        <w:tc>
          <w:tcPr>
            <w:tcW w:w="3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AEC60">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品牌</w:t>
            </w:r>
          </w:p>
        </w:tc>
      </w:tr>
      <w:tr w14:paraId="4D7F8E68">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9559E">
            <w:pPr>
              <w:spacing w:line="400" w:lineRule="exact"/>
              <w:jc w:val="center"/>
              <w:textAlignment w:val="center"/>
              <w:rPr>
                <w:rFonts w:ascii="仿宋" w:hAnsi="仿宋" w:eastAsia="仿宋" w:cs="仿宋"/>
                <w:color w:val="000000"/>
                <w:sz w:val="28"/>
                <w:szCs w:val="28"/>
              </w:rPr>
            </w:pPr>
            <w:bookmarkStart w:id="3" w:name="_Hlk206512441"/>
            <w:r>
              <w:rPr>
                <w:rFonts w:hint="eastAsia" w:ascii="仿宋" w:hAnsi="仿宋" w:eastAsia="仿宋" w:cs="仿宋"/>
                <w:color w:val="000000"/>
                <w:sz w:val="28"/>
                <w:szCs w:val="28"/>
                <w:lang w:bidi="ar"/>
              </w:rPr>
              <w:t>模组</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66CF2">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SMD-1R1G1B</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0005">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奥蕾达</w:t>
            </w:r>
          </w:p>
        </w:tc>
      </w:tr>
      <w:bookmarkEnd w:id="3"/>
      <w:tr w14:paraId="1123C866">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07418">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开关电源</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35E8">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AC433">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r w14:paraId="49452405">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1E67">
            <w:pPr>
              <w:spacing w:line="400" w:lineRule="exact"/>
              <w:jc w:val="center"/>
              <w:textAlignment w:val="center"/>
              <w:rPr>
                <w:rFonts w:ascii="仿宋" w:hAnsi="仿宋" w:eastAsia="仿宋" w:cs="仿宋"/>
                <w:color w:val="000000"/>
                <w:sz w:val="28"/>
                <w:szCs w:val="28"/>
              </w:rPr>
            </w:pPr>
            <w:bookmarkStart w:id="4" w:name="_Hlk206512249"/>
            <w:r>
              <w:rPr>
                <w:rFonts w:hint="eastAsia" w:ascii="仿宋" w:hAnsi="仿宋" w:eastAsia="仿宋" w:cs="仿宋"/>
                <w:color w:val="000000"/>
                <w:sz w:val="28"/>
                <w:szCs w:val="28"/>
                <w:lang w:bidi="ar"/>
              </w:rPr>
              <w:t>发送卡</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BE9C8">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T9</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3A4D4">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卡莱特</w:t>
            </w:r>
          </w:p>
        </w:tc>
      </w:tr>
      <w:bookmarkEnd w:id="4"/>
      <w:tr w14:paraId="719279AB">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6973">
            <w:pPr>
              <w:spacing w:line="400" w:lineRule="exact"/>
              <w:jc w:val="center"/>
              <w:textAlignment w:val="center"/>
              <w:rPr>
                <w:rFonts w:ascii="仿宋" w:hAnsi="仿宋" w:eastAsia="仿宋" w:cs="仿宋"/>
                <w:color w:val="000000"/>
                <w:sz w:val="28"/>
                <w:szCs w:val="28"/>
              </w:rPr>
            </w:pPr>
            <w:bookmarkStart w:id="5" w:name="OLE_LINK25"/>
            <w:bookmarkStart w:id="6" w:name="OLE_LINK26"/>
            <w:r>
              <w:rPr>
                <w:rFonts w:hint="eastAsia" w:ascii="仿宋" w:hAnsi="仿宋" w:eastAsia="仿宋" w:cs="仿宋"/>
                <w:color w:val="000000"/>
                <w:sz w:val="28"/>
                <w:szCs w:val="28"/>
                <w:lang w:bidi="ar"/>
              </w:rPr>
              <w:t>接收卡</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CF9B7">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T9</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3FD48">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卡莱特</w:t>
            </w:r>
          </w:p>
        </w:tc>
      </w:tr>
      <w:bookmarkEnd w:id="5"/>
      <w:bookmarkEnd w:id="6"/>
      <w:tr w14:paraId="53D0A4A0">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4C82">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内部长排线</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7E7BD">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277B1">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r w14:paraId="4D186FD4">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D9B3D">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内部短排线</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0E7B9">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BFBC6">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r w14:paraId="0456A79D">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A6BC7">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网线（控制卡连接）</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E5E13">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8246F">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r w14:paraId="21ACD8E3">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4985F">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5V电源线（模组连接）</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E5DFD">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64CE2">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r w14:paraId="3E442B94">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663A">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220V电源线（电源连接）</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CE5C9">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98E9F">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r w14:paraId="798C43C9">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932F9">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维保期内上门技术</w:t>
            </w:r>
            <w:bookmarkStart w:id="7" w:name="OLE_LINK24"/>
            <w:bookmarkStart w:id="8" w:name="OLE_LINK23"/>
            <w:r>
              <w:rPr>
                <w:rFonts w:hint="eastAsia" w:ascii="仿宋" w:hAnsi="仿宋" w:eastAsia="仿宋" w:cs="仿宋"/>
                <w:color w:val="000000"/>
                <w:sz w:val="28"/>
                <w:szCs w:val="28"/>
                <w:lang w:bidi="ar"/>
              </w:rPr>
              <w:t>服务</w:t>
            </w:r>
            <w:bookmarkEnd w:id="7"/>
            <w:bookmarkEnd w:id="8"/>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F6FBC">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6F81F">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w:t>
            </w:r>
          </w:p>
        </w:tc>
      </w:tr>
      <w:tr w14:paraId="04417CEE">
        <w:tblPrEx>
          <w:tblCellMar>
            <w:top w:w="0" w:type="dxa"/>
            <w:left w:w="108" w:type="dxa"/>
            <w:bottom w:w="0" w:type="dxa"/>
            <w:right w:w="108" w:type="dxa"/>
          </w:tblCellMar>
        </w:tblPrEx>
        <w:trPr>
          <w:trHeight w:val="23" w:hRule="atLeast"/>
        </w:trPr>
        <w:tc>
          <w:tcPr>
            <w:tcW w:w="8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ED4BA">
            <w:pPr>
              <w:spacing w:line="400" w:lineRule="exact"/>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2、</w:t>
            </w:r>
            <w:bookmarkStart w:id="9" w:name="OLE_LINK10"/>
            <w:bookmarkStart w:id="10" w:name="OLE_LINK11"/>
            <w:r>
              <w:rPr>
                <w:rFonts w:hint="eastAsia" w:ascii="仿宋" w:hAnsi="仿宋" w:eastAsia="仿宋" w:cs="仿宋"/>
                <w:sz w:val="28"/>
                <w:szCs w:val="28"/>
              </w:rPr>
              <w:t>门诊1楼室内屏</w:t>
            </w:r>
            <w:r>
              <w:rPr>
                <w:rFonts w:hint="eastAsia" w:ascii="仿宋" w:hAnsi="仿宋" w:eastAsia="仿宋" w:cs="仿宋"/>
                <w:b/>
                <w:bCs/>
                <w:color w:val="000000"/>
                <w:sz w:val="28"/>
                <w:szCs w:val="28"/>
                <w:lang w:bidi="ar"/>
              </w:rPr>
              <w:t>全彩显示屏</w:t>
            </w:r>
            <w:bookmarkEnd w:id="9"/>
            <w:bookmarkEnd w:id="10"/>
            <w:r>
              <w:rPr>
                <w:rFonts w:hint="eastAsia" w:ascii="仿宋" w:hAnsi="仿宋" w:eastAsia="仿宋" w:cs="仿宋"/>
                <w:b/>
                <w:bCs/>
                <w:color w:val="000000"/>
                <w:sz w:val="28"/>
                <w:szCs w:val="28"/>
                <w:lang w:bidi="ar"/>
              </w:rPr>
              <w:t xml:space="preserve">   1个</w:t>
            </w:r>
          </w:p>
        </w:tc>
      </w:tr>
      <w:tr w14:paraId="61836853">
        <w:tblPrEx>
          <w:tblCellMar>
            <w:top w:w="0" w:type="dxa"/>
            <w:left w:w="108" w:type="dxa"/>
            <w:bottom w:w="0" w:type="dxa"/>
            <w:right w:w="108" w:type="dxa"/>
          </w:tblCellMar>
        </w:tblPrEx>
        <w:trPr>
          <w:trHeight w:val="23" w:hRule="atLeast"/>
        </w:trPr>
        <w:tc>
          <w:tcPr>
            <w:tcW w:w="8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3027D6">
            <w:pPr>
              <w:spacing w:line="400" w:lineRule="exact"/>
              <w:textAlignment w:val="center"/>
              <w:rPr>
                <w:rFonts w:ascii="仿宋" w:hAnsi="仿宋" w:eastAsia="仿宋" w:cs="仿宋"/>
                <w:color w:val="000000"/>
                <w:sz w:val="28"/>
                <w:szCs w:val="28"/>
              </w:rPr>
            </w:pPr>
            <w:bookmarkStart w:id="11" w:name="OLE_LINK18"/>
            <w:bookmarkStart w:id="12" w:name="OLE_LINK17"/>
            <w:r>
              <w:rPr>
                <w:rFonts w:hint="eastAsia" w:ascii="仿宋" w:hAnsi="仿宋" w:eastAsia="仿宋" w:cs="仿宋"/>
                <w:color w:val="000000"/>
                <w:sz w:val="28"/>
                <w:szCs w:val="28"/>
                <w:lang w:bidi="ar"/>
              </w:rPr>
              <w:t>位置及描述：</w:t>
            </w:r>
            <w:bookmarkEnd w:id="11"/>
            <w:bookmarkEnd w:id="12"/>
            <w:r>
              <w:rPr>
                <w:rFonts w:hint="eastAsia" w:ascii="仿宋" w:hAnsi="仿宋" w:eastAsia="仿宋" w:cs="仿宋"/>
                <w:sz w:val="28"/>
                <w:szCs w:val="28"/>
              </w:rPr>
              <w:t>门诊大厅（左）面积</w:t>
            </w:r>
            <w:bookmarkStart w:id="13" w:name="OLE_LINK9"/>
            <w:r>
              <w:rPr>
                <w:rFonts w:hint="eastAsia" w:ascii="仿宋" w:hAnsi="仿宋" w:eastAsia="仿宋" w:cs="仿宋"/>
                <w:sz w:val="28"/>
                <w:szCs w:val="28"/>
              </w:rPr>
              <w:t>5.7865平方米</w:t>
            </w:r>
            <w:bookmarkEnd w:id="13"/>
          </w:p>
        </w:tc>
      </w:tr>
      <w:tr w14:paraId="0E9431D4">
        <w:tblPrEx>
          <w:tblCellMar>
            <w:top w:w="0" w:type="dxa"/>
            <w:left w:w="108" w:type="dxa"/>
            <w:bottom w:w="0" w:type="dxa"/>
            <w:right w:w="108" w:type="dxa"/>
          </w:tblCellMar>
        </w:tblPrEx>
        <w:trPr>
          <w:trHeight w:val="23" w:hRule="atLeast"/>
        </w:trPr>
        <w:tc>
          <w:tcPr>
            <w:tcW w:w="8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8F21B8">
            <w:pPr>
              <w:spacing w:line="400" w:lineRule="exact"/>
              <w:jc w:val="center"/>
              <w:rPr>
                <w:rFonts w:ascii="仿宋" w:hAnsi="仿宋" w:eastAsia="仿宋" w:cs="仿宋"/>
                <w:color w:val="000000"/>
                <w:sz w:val="28"/>
                <w:szCs w:val="28"/>
              </w:rPr>
            </w:pPr>
            <w:r>
              <w:rPr>
                <w:rFonts w:hint="eastAsia" w:ascii="仿宋" w:hAnsi="仿宋" w:eastAsia="仿宋" w:cs="仿宋"/>
                <w:sz w:val="28"/>
                <w:szCs w:val="28"/>
              </w:rPr>
              <w:t>面积为</w:t>
            </w:r>
            <w:r>
              <w:rPr>
                <w:rFonts w:hint="eastAsia" w:ascii="仿宋" w:hAnsi="仿宋" w:eastAsia="仿宋" w:cs="仿宋"/>
                <w:b/>
                <w:bCs/>
                <w:color w:val="000000"/>
                <w:sz w:val="28"/>
                <w:szCs w:val="28"/>
                <w:lang w:bidi="ar"/>
              </w:rPr>
              <w:t>：</w:t>
            </w:r>
            <w:r>
              <w:rPr>
                <w:rFonts w:hint="eastAsia" w:ascii="仿宋" w:hAnsi="仿宋" w:eastAsia="仿宋" w:cs="仿宋"/>
                <w:color w:val="000000"/>
                <w:sz w:val="28"/>
                <w:szCs w:val="28"/>
              </w:rPr>
              <w:t xml:space="preserve"> </w:t>
            </w:r>
            <w:r>
              <w:rPr>
                <w:rFonts w:hint="eastAsia" w:ascii="仿宋" w:hAnsi="仿宋" w:eastAsia="仿宋" w:cs="仿宋"/>
                <w:sz w:val="28"/>
                <w:szCs w:val="28"/>
              </w:rPr>
              <w:t>5.7865平方米</w:t>
            </w:r>
          </w:p>
        </w:tc>
      </w:tr>
      <w:tr w14:paraId="2F57D7CF">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F7C89">
            <w:pPr>
              <w:spacing w:line="400" w:lineRule="exact"/>
              <w:jc w:val="center"/>
              <w:textAlignment w:val="center"/>
              <w:rPr>
                <w:rFonts w:ascii="仿宋" w:hAnsi="仿宋" w:eastAsia="仿宋" w:cs="仿宋"/>
                <w:b/>
                <w:bCs/>
                <w:color w:val="000000"/>
                <w:sz w:val="28"/>
                <w:szCs w:val="28"/>
              </w:rPr>
            </w:pPr>
            <w:bookmarkStart w:id="14" w:name="_Hlk206513233"/>
            <w:r>
              <w:rPr>
                <w:rFonts w:hint="eastAsia" w:ascii="仿宋" w:hAnsi="仿宋" w:eastAsia="仿宋" w:cs="仿宋"/>
                <w:b/>
                <w:bCs/>
                <w:color w:val="000000"/>
                <w:sz w:val="28"/>
                <w:szCs w:val="28"/>
                <w:lang w:bidi="ar"/>
              </w:rPr>
              <w:t>名称</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584EE">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型号</w:t>
            </w:r>
          </w:p>
        </w:tc>
        <w:tc>
          <w:tcPr>
            <w:tcW w:w="3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637D6">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品牌</w:t>
            </w:r>
          </w:p>
        </w:tc>
      </w:tr>
      <w:bookmarkEnd w:id="14"/>
      <w:tr w14:paraId="71AEA272">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806C3">
            <w:pPr>
              <w:spacing w:line="400" w:lineRule="exact"/>
              <w:jc w:val="center"/>
              <w:textAlignment w:val="center"/>
              <w:rPr>
                <w:rFonts w:ascii="仿宋" w:hAnsi="仿宋" w:eastAsia="仿宋" w:cs="仿宋"/>
                <w:color w:val="000000"/>
                <w:sz w:val="28"/>
                <w:szCs w:val="28"/>
              </w:rPr>
            </w:pPr>
            <w:bookmarkStart w:id="15" w:name="_Hlk206513211"/>
            <w:r>
              <w:rPr>
                <w:rFonts w:hint="eastAsia" w:ascii="仿宋" w:hAnsi="仿宋" w:eastAsia="仿宋" w:cs="仿宋"/>
                <w:color w:val="000000"/>
                <w:sz w:val="28"/>
                <w:szCs w:val="28"/>
                <w:lang w:bidi="ar"/>
              </w:rPr>
              <w:t>模组</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2DF0F">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COB-1R1G1B</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2ABC7">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奥蕾达</w:t>
            </w:r>
          </w:p>
        </w:tc>
      </w:tr>
      <w:bookmarkEnd w:id="15"/>
      <w:tr w14:paraId="7083A9EE">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788D5">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开关电源</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93C46">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043D3">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r w14:paraId="47665526">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E9B4A">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发送卡</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BA69D">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A3BB0">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卡莱特</w:t>
            </w:r>
          </w:p>
        </w:tc>
      </w:tr>
      <w:tr w14:paraId="41133E21">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8DEF4">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接收卡</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F37CA">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0A54F">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卡莱特</w:t>
            </w:r>
          </w:p>
        </w:tc>
      </w:tr>
      <w:tr w14:paraId="6C07365A">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CE149">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内部排线</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7DEBF">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F7D11">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r w14:paraId="19E4A8BE">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CBD5A">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网线（控制卡连接）</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EF27C">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B8C9D">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r w14:paraId="29CCC14A">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E168D">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5V电源线（模组连接）</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031F8">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7188">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r w14:paraId="533FAF67">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4ADFD">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220V电源线（电源连接）</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5E7E1">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86E18">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r w14:paraId="2D24B889">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EBC10">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维保期内上门技术服务</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4C566">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348F0">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r w14:paraId="1133D6D2">
        <w:tblPrEx>
          <w:tblCellMar>
            <w:top w:w="0" w:type="dxa"/>
            <w:left w:w="108" w:type="dxa"/>
            <w:bottom w:w="0" w:type="dxa"/>
            <w:right w:w="108" w:type="dxa"/>
          </w:tblCellMar>
        </w:tblPrEx>
        <w:trPr>
          <w:trHeight w:val="23" w:hRule="atLeast"/>
        </w:trPr>
        <w:tc>
          <w:tcPr>
            <w:tcW w:w="8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95D5CB">
            <w:pPr>
              <w:spacing w:line="400" w:lineRule="exact"/>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3、</w:t>
            </w:r>
            <w:r>
              <w:rPr>
                <w:rFonts w:hint="eastAsia" w:ascii="仿宋" w:hAnsi="仿宋" w:eastAsia="仿宋" w:cs="仿宋"/>
                <w:sz w:val="28"/>
                <w:szCs w:val="28"/>
              </w:rPr>
              <w:t>门诊1楼室内屏</w:t>
            </w:r>
            <w:r>
              <w:rPr>
                <w:rFonts w:hint="eastAsia" w:ascii="仿宋" w:hAnsi="仿宋" w:eastAsia="仿宋" w:cs="仿宋"/>
                <w:b/>
                <w:bCs/>
                <w:color w:val="000000"/>
                <w:sz w:val="28"/>
                <w:szCs w:val="28"/>
                <w:lang w:bidi="ar"/>
              </w:rPr>
              <w:t>全彩显示屏    1个</w:t>
            </w:r>
          </w:p>
        </w:tc>
      </w:tr>
      <w:tr w14:paraId="58F98A08">
        <w:tblPrEx>
          <w:tblCellMar>
            <w:top w:w="0" w:type="dxa"/>
            <w:left w:w="108" w:type="dxa"/>
            <w:bottom w:w="0" w:type="dxa"/>
            <w:right w:w="108" w:type="dxa"/>
          </w:tblCellMar>
        </w:tblPrEx>
        <w:trPr>
          <w:trHeight w:val="23" w:hRule="atLeast"/>
        </w:trPr>
        <w:tc>
          <w:tcPr>
            <w:tcW w:w="8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696453">
            <w:pPr>
              <w:spacing w:line="400" w:lineRule="exact"/>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位置及描述：</w:t>
            </w:r>
            <w:r>
              <w:rPr>
                <w:rFonts w:hint="eastAsia" w:ascii="仿宋" w:hAnsi="仿宋" w:eastAsia="仿宋" w:cs="仿宋"/>
                <w:sz w:val="28"/>
                <w:szCs w:val="28"/>
              </w:rPr>
              <w:t>门诊大厅（右）面积3.6平方米</w:t>
            </w:r>
          </w:p>
        </w:tc>
      </w:tr>
      <w:tr w14:paraId="7DB6AC2D">
        <w:tblPrEx>
          <w:tblCellMar>
            <w:top w:w="0" w:type="dxa"/>
            <w:left w:w="108" w:type="dxa"/>
            <w:bottom w:w="0" w:type="dxa"/>
            <w:right w:w="108" w:type="dxa"/>
          </w:tblCellMar>
        </w:tblPrEx>
        <w:trPr>
          <w:trHeight w:val="23" w:hRule="atLeast"/>
        </w:trPr>
        <w:tc>
          <w:tcPr>
            <w:tcW w:w="8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8046D9">
            <w:pPr>
              <w:spacing w:line="400" w:lineRule="exact"/>
              <w:jc w:val="center"/>
              <w:rPr>
                <w:rFonts w:ascii="仿宋" w:hAnsi="仿宋" w:eastAsia="仿宋" w:cs="仿宋"/>
                <w:color w:val="000000"/>
                <w:sz w:val="28"/>
                <w:szCs w:val="28"/>
              </w:rPr>
            </w:pPr>
            <w:r>
              <w:rPr>
                <w:rFonts w:hint="eastAsia" w:ascii="仿宋" w:hAnsi="仿宋" w:eastAsia="仿宋" w:cs="仿宋"/>
                <w:sz w:val="28"/>
                <w:szCs w:val="28"/>
              </w:rPr>
              <w:t>面积为</w:t>
            </w:r>
            <w:r>
              <w:rPr>
                <w:rFonts w:hint="eastAsia" w:ascii="仿宋" w:hAnsi="仿宋" w:eastAsia="仿宋" w:cs="仿宋"/>
                <w:b/>
                <w:bCs/>
                <w:color w:val="000000"/>
                <w:sz w:val="28"/>
                <w:szCs w:val="28"/>
                <w:lang w:bidi="ar"/>
              </w:rPr>
              <w:t>：5.5平方米</w:t>
            </w:r>
          </w:p>
        </w:tc>
      </w:tr>
      <w:tr w14:paraId="653452AB">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1B73">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名称</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CF8B">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型号</w:t>
            </w:r>
          </w:p>
        </w:tc>
        <w:tc>
          <w:tcPr>
            <w:tcW w:w="3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9310">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品牌</w:t>
            </w:r>
          </w:p>
        </w:tc>
      </w:tr>
      <w:tr w14:paraId="48D9FC58">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6DD0F">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模组</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B22E0">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COB-1R1G1B</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3AED">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奥蕾达</w:t>
            </w:r>
          </w:p>
        </w:tc>
      </w:tr>
      <w:tr w14:paraId="3FFB4157">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C1E5B">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开关电源</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8611A">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7EC11">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r w14:paraId="57F1DB9F">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868F">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发送卡</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A6F0B">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1F551">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卡莱特</w:t>
            </w:r>
          </w:p>
        </w:tc>
      </w:tr>
      <w:tr w14:paraId="37A4E958">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10D2C">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接收卡</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1AEC6">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BFA7A">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卡莱特</w:t>
            </w:r>
          </w:p>
        </w:tc>
      </w:tr>
      <w:tr w14:paraId="258E8483">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34761">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内部排线</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73119">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0ED55">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r w14:paraId="4D45B024">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A77A">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网线（控制卡连接）</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67A50">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19857">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r w14:paraId="285D6F26">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BAA2">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5V电源线（模组连接）</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0467E">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E74C2">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r w14:paraId="18D700FF">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41EFE">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220V电源线（电源连接）</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C88EB">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6CAD2">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r w14:paraId="7E6BED07">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7C3BC">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维保期内上门技术服务</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B8797">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DA3FD">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r w14:paraId="6CBB95B2">
        <w:tblPrEx>
          <w:tblCellMar>
            <w:top w:w="0" w:type="dxa"/>
            <w:left w:w="108" w:type="dxa"/>
            <w:bottom w:w="0" w:type="dxa"/>
            <w:right w:w="108" w:type="dxa"/>
          </w:tblCellMar>
        </w:tblPrEx>
        <w:trPr>
          <w:trHeight w:val="23" w:hRule="atLeast"/>
        </w:trPr>
        <w:tc>
          <w:tcPr>
            <w:tcW w:w="8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3C2CBE">
            <w:pPr>
              <w:spacing w:line="400" w:lineRule="exact"/>
              <w:textAlignment w:val="center"/>
              <w:rPr>
                <w:rFonts w:ascii="仿宋" w:hAnsi="仿宋" w:eastAsia="仿宋" w:cs="仿宋"/>
                <w:color w:val="000000"/>
                <w:sz w:val="28"/>
                <w:szCs w:val="28"/>
              </w:rPr>
            </w:pPr>
            <w:r>
              <w:rPr>
                <w:rFonts w:hint="eastAsia" w:ascii="仿宋" w:hAnsi="仿宋" w:eastAsia="仿宋" w:cs="仿宋"/>
                <w:sz w:val="28"/>
                <w:szCs w:val="28"/>
              </w:rPr>
              <w:t>4、定期巡检（年度）</w:t>
            </w:r>
          </w:p>
        </w:tc>
      </w:tr>
      <w:tr w14:paraId="53020C9D">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7AC4F">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名称</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E4EAF">
            <w:pPr>
              <w:spacing w:line="400" w:lineRule="exact"/>
              <w:jc w:val="center"/>
              <w:textAlignment w:val="center"/>
              <w:rPr>
                <w:rFonts w:ascii="仿宋" w:hAnsi="仿宋" w:eastAsia="仿宋" w:cs="仿宋"/>
                <w:b/>
                <w:bCs/>
                <w:color w:val="000000"/>
                <w:sz w:val="28"/>
                <w:szCs w:val="28"/>
              </w:rPr>
            </w:pP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18B0">
            <w:pPr>
              <w:spacing w:line="400" w:lineRule="exact"/>
              <w:jc w:val="center"/>
              <w:textAlignment w:val="center"/>
              <w:rPr>
                <w:rFonts w:ascii="仿宋" w:hAnsi="仿宋" w:eastAsia="仿宋" w:cs="仿宋"/>
                <w:b/>
                <w:bCs/>
                <w:color w:val="000000"/>
                <w:sz w:val="28"/>
                <w:szCs w:val="28"/>
              </w:rPr>
            </w:pPr>
          </w:p>
        </w:tc>
      </w:tr>
      <w:tr w14:paraId="73B117BE">
        <w:tblPrEx>
          <w:tblCellMar>
            <w:top w:w="0" w:type="dxa"/>
            <w:left w:w="108" w:type="dxa"/>
            <w:bottom w:w="0" w:type="dxa"/>
            <w:right w:w="108" w:type="dxa"/>
          </w:tblCellMar>
        </w:tblPrEx>
        <w:trPr>
          <w:trHeight w:val="23" w:hRule="atLeast"/>
        </w:trPr>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2404">
            <w:pPr>
              <w:spacing w:line="400" w:lineRule="exact"/>
              <w:jc w:val="center"/>
              <w:textAlignment w:val="center"/>
              <w:rPr>
                <w:rFonts w:ascii="仿宋" w:hAnsi="仿宋" w:eastAsia="仿宋" w:cs="仿宋"/>
                <w:color w:val="000000"/>
                <w:sz w:val="28"/>
                <w:szCs w:val="28"/>
                <w:lang w:bidi="ar"/>
              </w:rPr>
            </w:pPr>
            <w:r>
              <w:rPr>
                <w:rFonts w:hint="eastAsia" w:ascii="仿宋" w:hAnsi="仿宋" w:eastAsia="仿宋" w:cs="仿宋"/>
                <w:sz w:val="28"/>
                <w:szCs w:val="28"/>
              </w:rPr>
              <w:t>定期巡检（年度）</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E63C1">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3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413CF">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r>
    </w:tbl>
    <w:p w14:paraId="5CF85D65">
      <w:pPr>
        <w:spacing w:line="400" w:lineRule="exact"/>
        <w:rPr>
          <w:rFonts w:ascii="仿宋" w:hAnsi="仿宋" w:eastAsia="仿宋" w:cs="仿宋"/>
          <w:b/>
          <w:sz w:val="28"/>
          <w:szCs w:val="28"/>
        </w:rPr>
      </w:pPr>
      <w:r>
        <w:rPr>
          <w:rFonts w:hint="eastAsia" w:ascii="仿宋" w:hAnsi="仿宋" w:eastAsia="仿宋" w:cs="仿宋"/>
          <w:b/>
          <w:sz w:val="28"/>
          <w:szCs w:val="28"/>
        </w:rPr>
        <w:t>（三）、</w:t>
      </w:r>
      <w:r>
        <w:rPr>
          <w:rFonts w:hint="eastAsia" w:ascii="仿宋" w:hAnsi="仿宋" w:eastAsia="仿宋" w:cs="仿宋"/>
          <w:b/>
          <w:sz w:val="28"/>
          <w:szCs w:val="28"/>
          <w:lang w:val="hr-HR"/>
        </w:rPr>
        <w:t>项目维护</w:t>
      </w:r>
      <w:r>
        <w:rPr>
          <w:rFonts w:hint="eastAsia" w:ascii="仿宋" w:hAnsi="仿宋" w:eastAsia="仿宋" w:cs="仿宋"/>
          <w:b/>
          <w:sz w:val="28"/>
          <w:szCs w:val="28"/>
        </w:rPr>
        <w:t>服务要求</w:t>
      </w:r>
    </w:p>
    <w:p w14:paraId="70AE2E99">
      <w:pPr>
        <w:spacing w:line="400" w:lineRule="exact"/>
        <w:ind w:firstLine="281" w:firstLineChars="100"/>
        <w:rPr>
          <w:rFonts w:ascii="仿宋" w:hAnsi="仿宋" w:eastAsia="仿宋" w:cs="仿宋"/>
          <w:b/>
          <w:sz w:val="28"/>
          <w:szCs w:val="28"/>
        </w:rPr>
      </w:pPr>
      <w:r>
        <w:rPr>
          <w:rFonts w:hint="eastAsia" w:ascii="仿宋" w:hAnsi="仿宋" w:eastAsia="仿宋" w:cs="仿宋"/>
          <w:b/>
          <w:sz w:val="28"/>
          <w:szCs w:val="28"/>
        </w:rPr>
        <w:t>1、基本要求</w:t>
      </w:r>
    </w:p>
    <w:p w14:paraId="7CF8E70A">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根据本项目运维内容和运维目标的要求，以及从设备运维实施的实际需要出发，确定本期运行维护服务期为2年。具体服务要求如下：</w:t>
      </w:r>
    </w:p>
    <w:p w14:paraId="4B8CF9C1">
      <w:pPr>
        <w:pStyle w:val="3"/>
        <w:spacing w:line="400" w:lineRule="exact"/>
        <w:ind w:firstLine="560"/>
        <w:rPr>
          <w:rFonts w:ascii="仿宋" w:hAnsi="仿宋" w:eastAsia="仿宋" w:cs="仿宋"/>
          <w:sz w:val="28"/>
          <w:szCs w:val="28"/>
        </w:rPr>
      </w:pPr>
      <w:r>
        <w:rPr>
          <w:rFonts w:hint="eastAsia" w:ascii="仿宋" w:hAnsi="仿宋" w:eastAsia="仿宋" w:cs="仿宋"/>
          <w:sz w:val="28"/>
          <w:szCs w:val="28"/>
        </w:rPr>
        <w:t>（1）服务工期要求：维保期起始日运维人员入场，提供定期现场巡检服务，需保证紧急故障1小时到达现场提供技术服务。</w:t>
      </w:r>
    </w:p>
    <w:p w14:paraId="6597566D">
      <w:pPr>
        <w:pStyle w:val="3"/>
        <w:spacing w:line="400" w:lineRule="exact"/>
        <w:ind w:firstLine="560"/>
        <w:rPr>
          <w:rFonts w:ascii="仿宋" w:hAnsi="仿宋" w:eastAsia="仿宋" w:cs="仿宋"/>
          <w:sz w:val="28"/>
          <w:szCs w:val="28"/>
        </w:rPr>
      </w:pPr>
      <w:r>
        <w:rPr>
          <w:rFonts w:hint="eastAsia" w:ascii="仿宋" w:hAnsi="仿宋" w:eastAsia="仿宋" w:cs="仿宋"/>
          <w:sz w:val="28"/>
          <w:szCs w:val="28"/>
        </w:rPr>
        <w:t>（2）本项目核心设备为LED全彩显示屏，LED产品损坏后需及时替换同规格同品牌LED产品，保证设备使用的稳定性和一致性，能快速及时解决故障问题。</w:t>
      </w:r>
    </w:p>
    <w:p w14:paraId="65D50C5C">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（3）维保范围不仅限于合同清单，对于有关使用的问题，仍需服务提供方及时处理解决。</w:t>
      </w:r>
    </w:p>
    <w:p w14:paraId="0C5246FC">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（4）提供固定的7×24小时故障受理电话服务。接报故障后，技术人员在5分钟内作出响应，详细记录故障现象。</w:t>
      </w:r>
    </w:p>
    <w:p w14:paraId="2D59EE42">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（5）提供不少于1名技术人员，确保能熟练完成各项目常维保工作。</w:t>
      </w:r>
    </w:p>
    <w:p w14:paraId="5C2EDB35">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6）对于服务请求，在工作时间，接到报障后技术人员在1小时内到达现场单位办公室，4小时内解决并完成服务需求。紧急、特殊的服务要求在1小时内提供服务至解决问题为止。非工作时间或节假日提供热线或电话支持服务，并按需提供现场服务。如果问题超过规定时间内无法解决，需要24小时内提供同等或优于故障设备替换，保证系统正常工作。</w:t>
      </w:r>
    </w:p>
    <w:p w14:paraId="5942653C">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（7）部件维修周期：一般情况下为3个工作日内，若需要更长时间，必须提前向采购人报备审批。</w:t>
      </w:r>
    </w:p>
    <w:p w14:paraId="4D69A98B">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8）按照采购人规定的要求对主要设备保持一定数量的备件，对于常用易损零部件，比如电源线、电源等部件，维修部应有备件，并且按月检查备品备件的完好，设备出现故障，需要返厂维修时，提供备品备件，保证显示屏不间断运行。重要配件在维修周期内提供相应的替代产品以保证设备使用不会受到影响。</w:t>
      </w:r>
    </w:p>
    <w:p w14:paraId="4CA92973">
      <w:pPr>
        <w:spacing w:line="400" w:lineRule="exact"/>
        <w:ind w:firstLine="281" w:firstLineChars="100"/>
        <w:rPr>
          <w:rFonts w:ascii="仿宋" w:hAnsi="仿宋" w:eastAsia="仿宋" w:cs="仿宋"/>
          <w:b/>
          <w:sz w:val="28"/>
          <w:szCs w:val="28"/>
        </w:rPr>
      </w:pPr>
      <w:r>
        <w:rPr>
          <w:rFonts w:hint="eastAsia" w:ascii="仿宋" w:hAnsi="仿宋" w:eastAsia="仿宋" w:cs="仿宋"/>
          <w:b/>
          <w:sz w:val="28"/>
          <w:szCs w:val="28"/>
        </w:rPr>
        <w:t>2、巡检要求</w:t>
      </w:r>
    </w:p>
    <w:p w14:paraId="30A1C169">
      <w:pPr>
        <w:spacing w:line="400" w:lineRule="exact"/>
        <w:ind w:firstLine="537" w:firstLineChars="192"/>
        <w:rPr>
          <w:rFonts w:ascii="仿宋" w:hAnsi="仿宋" w:eastAsia="仿宋" w:cs="仿宋"/>
          <w:sz w:val="28"/>
          <w:szCs w:val="28"/>
        </w:rPr>
      </w:pPr>
      <w:r>
        <w:rPr>
          <w:rFonts w:hint="eastAsia" w:ascii="仿宋" w:hAnsi="仿宋" w:eastAsia="仿宋" w:cs="仿宋"/>
          <w:sz w:val="28"/>
          <w:szCs w:val="28"/>
        </w:rPr>
        <w:t>（1）每季度进行一次设备的除尘、清理，扫净设备显露的尘土，部分易拆部件要卸下彻底吹风除尘，之后将各个外露部件擦干净，调整灵敏度，防止由于设备运行、静电等因素将尘土吸入设备机体内，确保设备正常运行。</w:t>
      </w:r>
    </w:p>
    <w:p w14:paraId="36C2C8ED">
      <w:pPr>
        <w:spacing w:line="400" w:lineRule="exact"/>
        <w:ind w:firstLine="537" w:firstLineChars="192"/>
        <w:rPr>
          <w:rFonts w:ascii="仿宋" w:hAnsi="仿宋" w:eastAsia="仿宋" w:cs="仿宋"/>
          <w:sz w:val="28"/>
          <w:szCs w:val="28"/>
        </w:rPr>
      </w:pPr>
      <w:r>
        <w:rPr>
          <w:rFonts w:hint="eastAsia" w:ascii="仿宋" w:hAnsi="仿宋" w:eastAsia="仿宋" w:cs="仿宋"/>
          <w:sz w:val="28"/>
          <w:szCs w:val="28"/>
        </w:rPr>
        <w:t>（2）根据LED屏使用说明，每月检测其各项技术参数及系统传输线路质量，处理故障隐患，协助主管人员设定使用级别等各种数据，确保各部份设备各项功能良好，能够正常运行。</w:t>
      </w:r>
    </w:p>
    <w:p w14:paraId="10074F2E">
      <w:pPr>
        <w:spacing w:line="400" w:lineRule="exact"/>
        <w:ind w:firstLine="537" w:firstLineChars="192"/>
        <w:rPr>
          <w:rFonts w:ascii="仿宋" w:hAnsi="仿宋" w:eastAsia="仿宋" w:cs="仿宋"/>
          <w:sz w:val="28"/>
          <w:szCs w:val="28"/>
        </w:rPr>
      </w:pPr>
      <w:r>
        <w:rPr>
          <w:rFonts w:hint="eastAsia" w:ascii="仿宋" w:hAnsi="仿宋" w:eastAsia="仿宋" w:cs="仿宋"/>
          <w:sz w:val="28"/>
          <w:szCs w:val="28"/>
        </w:rPr>
        <w:t>（3）每季度采用色彩测试专用软件检查屏幕是否出现色差，并采用专用的屏幕清洗液，定期清理屏幕（不能用清洁济直接喷到显现屏幕表面，需使用脱脂棉、镜头纸或柔软的布等）。</w:t>
      </w:r>
    </w:p>
    <w:p w14:paraId="7639DA23">
      <w:pPr>
        <w:spacing w:line="400" w:lineRule="exact"/>
        <w:ind w:firstLine="537" w:firstLineChars="192"/>
        <w:rPr>
          <w:rFonts w:ascii="仿宋" w:hAnsi="仿宋" w:eastAsia="仿宋" w:cs="仿宋"/>
          <w:sz w:val="28"/>
          <w:szCs w:val="28"/>
        </w:rPr>
      </w:pPr>
      <w:r>
        <w:rPr>
          <w:rFonts w:hint="eastAsia" w:ascii="仿宋" w:hAnsi="仿宋" w:eastAsia="仿宋" w:cs="仿宋"/>
          <w:sz w:val="28"/>
          <w:szCs w:val="28"/>
        </w:rPr>
        <w:t>（4）每月进行一次软硬件全面维护保养，紧固固定螺丝，适当拧紧接线端子，清除接线端子处的氧化物和除尘清洁处理。</w:t>
      </w:r>
    </w:p>
    <w:p w14:paraId="7FB48088">
      <w:pPr>
        <w:spacing w:line="400" w:lineRule="exact"/>
        <w:ind w:firstLine="537" w:firstLineChars="192"/>
        <w:rPr>
          <w:rFonts w:ascii="仿宋" w:hAnsi="仿宋" w:eastAsia="仿宋" w:cs="仿宋"/>
          <w:sz w:val="28"/>
          <w:szCs w:val="28"/>
        </w:rPr>
      </w:pPr>
      <w:r>
        <w:rPr>
          <w:rFonts w:hint="eastAsia" w:ascii="仿宋" w:hAnsi="仿宋" w:eastAsia="仿宋" w:cs="仿宋"/>
          <w:sz w:val="28"/>
          <w:szCs w:val="28"/>
        </w:rPr>
        <w:t>（5）对容易老化的设备部件每月一次进行全面检查，一旦发现老化现象应及时更换、维修等。</w:t>
      </w:r>
    </w:p>
    <w:p w14:paraId="47A31AF7">
      <w:pPr>
        <w:spacing w:line="400" w:lineRule="exact"/>
        <w:ind w:firstLine="537" w:firstLineChars="192"/>
        <w:rPr>
          <w:rFonts w:ascii="仿宋" w:hAnsi="仿宋" w:eastAsia="仿宋" w:cs="仿宋"/>
          <w:sz w:val="28"/>
          <w:szCs w:val="28"/>
        </w:rPr>
      </w:pPr>
      <w:r>
        <w:rPr>
          <w:rFonts w:hint="eastAsia" w:ascii="仿宋" w:hAnsi="仿宋" w:eastAsia="仿宋" w:cs="仿宋"/>
          <w:sz w:val="28"/>
          <w:szCs w:val="28"/>
        </w:rPr>
        <w:t>（6）对易吸尘部份每季度定期清理一次，由于屏幕的静电作用，会有许多灰尘被吸附在监视器表面，影响画面的清晰度，要定期擦拭，校对显示屏的颜色及亮度。</w:t>
      </w:r>
    </w:p>
    <w:p w14:paraId="4A1D2627">
      <w:pPr>
        <w:spacing w:line="400" w:lineRule="exact"/>
        <w:ind w:firstLine="537" w:firstLineChars="192"/>
        <w:rPr>
          <w:rFonts w:ascii="仿宋" w:hAnsi="仿宋" w:eastAsia="仿宋" w:cs="仿宋"/>
          <w:sz w:val="28"/>
          <w:szCs w:val="28"/>
        </w:rPr>
      </w:pPr>
      <w:r>
        <w:rPr>
          <w:rFonts w:hint="eastAsia" w:ascii="仿宋" w:hAnsi="仿宋" w:eastAsia="仿宋" w:cs="仿宋"/>
          <w:sz w:val="28"/>
          <w:szCs w:val="28"/>
        </w:rPr>
        <w:t>（7）对主要部件的运行情况进行监控，分析运行情况，及时发现并排除故障。</w:t>
      </w:r>
    </w:p>
    <w:p w14:paraId="6A13E132">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（8）根据项目的特点及实际情况，每月一次现场巡视各个位置显示屏（包括控制主设备及其相应的防雷设备）的工作情况，发现问题时立即现场修复。</w:t>
      </w:r>
    </w:p>
    <w:p w14:paraId="54B5D771">
      <w:pPr>
        <w:spacing w:line="400" w:lineRule="exact"/>
        <w:ind w:firstLine="540" w:firstLineChars="192"/>
        <w:rPr>
          <w:rFonts w:ascii="仿宋" w:hAnsi="仿宋" w:eastAsia="仿宋" w:cs="仿宋"/>
          <w:b/>
          <w:sz w:val="28"/>
          <w:szCs w:val="28"/>
        </w:rPr>
      </w:pPr>
      <w:r>
        <w:rPr>
          <w:rFonts w:hint="eastAsia" w:ascii="仿宋" w:hAnsi="仿宋" w:eastAsia="仿宋" w:cs="仿宋"/>
          <w:b/>
          <w:sz w:val="28"/>
          <w:szCs w:val="28"/>
        </w:rPr>
        <w:t>3、维修要求</w:t>
      </w:r>
    </w:p>
    <w:p w14:paraId="58D103B4">
      <w:pPr>
        <w:spacing w:line="400" w:lineRule="exact"/>
        <w:ind w:firstLine="537" w:firstLineChars="192"/>
        <w:rPr>
          <w:rFonts w:ascii="仿宋" w:hAnsi="仿宋" w:eastAsia="仿宋" w:cs="仿宋"/>
          <w:sz w:val="28"/>
          <w:szCs w:val="28"/>
        </w:rPr>
      </w:pPr>
      <w:r>
        <w:rPr>
          <w:rFonts w:hint="eastAsia" w:ascii="仿宋" w:hAnsi="仿宋" w:eastAsia="仿宋" w:cs="仿宋"/>
          <w:sz w:val="28"/>
          <w:szCs w:val="28"/>
        </w:rPr>
        <w:t>（1）确保屏幕正常运行，屏幕维保范围包括组变色、不亮、竖条等，若小于国家相关标准允许的死灯率时且无明显视觉影响时，可不用进行单独维护。</w:t>
      </w:r>
    </w:p>
    <w:p w14:paraId="35E18B92">
      <w:pPr>
        <w:spacing w:line="400" w:lineRule="exact"/>
        <w:ind w:firstLine="537" w:firstLineChars="192"/>
        <w:rPr>
          <w:rFonts w:ascii="仿宋" w:hAnsi="仿宋" w:eastAsia="仿宋" w:cs="仿宋"/>
          <w:sz w:val="28"/>
          <w:szCs w:val="28"/>
        </w:rPr>
      </w:pPr>
      <w:r>
        <w:rPr>
          <w:rFonts w:hint="eastAsia" w:ascii="仿宋" w:hAnsi="仿宋" w:eastAsia="仿宋" w:cs="仿宋"/>
          <w:sz w:val="28"/>
          <w:szCs w:val="28"/>
        </w:rPr>
        <w:t>（2）若因主电缆线、主通讯线、电脑问题造成屏幕不亮，提供必要的技术协助。</w:t>
      </w:r>
    </w:p>
    <w:p w14:paraId="70791FEA">
      <w:pPr>
        <w:spacing w:line="400" w:lineRule="exact"/>
        <w:ind w:firstLine="537" w:firstLineChars="192"/>
        <w:rPr>
          <w:rFonts w:ascii="仿宋" w:hAnsi="仿宋" w:eastAsia="仿宋" w:cs="仿宋"/>
          <w:sz w:val="28"/>
          <w:szCs w:val="28"/>
        </w:rPr>
      </w:pPr>
      <w:r>
        <w:rPr>
          <w:rFonts w:hint="eastAsia" w:ascii="仿宋" w:hAnsi="仿宋" w:eastAsia="仿宋" w:cs="仿宋"/>
          <w:sz w:val="28"/>
          <w:szCs w:val="28"/>
        </w:rPr>
        <w:t>（3）根据清单配件类型进行维保，如果需更换非清单内配件，需保证更换价格不高于市场平均价。</w:t>
      </w:r>
    </w:p>
    <w:p w14:paraId="465D833C">
      <w:pPr>
        <w:spacing w:line="400" w:lineRule="exact"/>
        <w:ind w:firstLine="537" w:firstLineChars="192"/>
        <w:rPr>
          <w:rFonts w:ascii="仿宋" w:hAnsi="仿宋" w:eastAsia="仿宋" w:cs="仿宋"/>
          <w:sz w:val="28"/>
          <w:szCs w:val="28"/>
        </w:rPr>
      </w:pPr>
      <w:r>
        <w:rPr>
          <w:rFonts w:hint="eastAsia" w:ascii="仿宋" w:hAnsi="仿宋" w:eastAsia="仿宋" w:cs="仿宋"/>
          <w:sz w:val="28"/>
          <w:szCs w:val="28"/>
        </w:rPr>
        <w:t>（4）如果出现设备使用功能的故障，服务提供方需要及时排查并处理。</w:t>
      </w:r>
    </w:p>
    <w:p w14:paraId="290F46D9">
      <w:pPr>
        <w:spacing w:line="400" w:lineRule="exact"/>
        <w:ind w:firstLine="537" w:firstLineChars="192"/>
        <w:rPr>
          <w:rFonts w:ascii="仿宋" w:hAnsi="仿宋" w:eastAsia="仿宋" w:cs="仿宋"/>
          <w:sz w:val="28"/>
          <w:szCs w:val="28"/>
        </w:rPr>
      </w:pPr>
      <w:r>
        <w:rPr>
          <w:rFonts w:hint="eastAsia" w:ascii="仿宋" w:hAnsi="仿宋" w:eastAsia="仿宋" w:cs="仿宋"/>
          <w:sz w:val="28"/>
          <w:szCs w:val="28"/>
        </w:rPr>
        <w:t>（5）如果出现设备无法维修情况，服务提供方需及时提供替代设备，并保障我方正常使用至维保合同结束。</w:t>
      </w:r>
    </w:p>
    <w:p w14:paraId="4F31693E">
      <w:pPr>
        <w:spacing w:line="400" w:lineRule="exact"/>
        <w:ind w:firstLine="540" w:firstLineChars="192"/>
        <w:rPr>
          <w:rFonts w:ascii="仿宋" w:hAnsi="仿宋" w:eastAsia="仿宋" w:cs="仿宋"/>
          <w:b/>
          <w:sz w:val="28"/>
          <w:szCs w:val="28"/>
        </w:rPr>
      </w:pPr>
      <w:r>
        <w:rPr>
          <w:rFonts w:hint="eastAsia" w:ascii="仿宋" w:hAnsi="仿宋" w:eastAsia="仿宋" w:cs="仿宋"/>
          <w:b/>
          <w:sz w:val="28"/>
          <w:szCs w:val="28"/>
        </w:rPr>
        <w:t>4、服务要求</w:t>
      </w:r>
    </w:p>
    <w:p w14:paraId="1A35E711">
      <w:pPr>
        <w:spacing w:line="400" w:lineRule="exact"/>
        <w:ind w:firstLine="537" w:firstLineChars="192"/>
        <w:rPr>
          <w:rFonts w:ascii="仿宋" w:hAnsi="仿宋" w:eastAsia="仿宋" w:cs="仿宋"/>
          <w:sz w:val="28"/>
          <w:szCs w:val="28"/>
        </w:rPr>
      </w:pPr>
      <w:r>
        <w:rPr>
          <w:rFonts w:hint="eastAsia" w:ascii="仿宋" w:hAnsi="仿宋" w:eastAsia="仿宋" w:cs="仿宋"/>
          <w:sz w:val="28"/>
          <w:szCs w:val="28"/>
        </w:rPr>
        <w:t>（1）管理规范</w:t>
      </w:r>
    </w:p>
    <w:p w14:paraId="08F9E66A">
      <w:pPr>
        <w:spacing w:line="400" w:lineRule="exact"/>
        <w:ind w:firstLine="537" w:firstLineChars="192"/>
        <w:rPr>
          <w:rFonts w:ascii="仿宋" w:hAnsi="仿宋" w:eastAsia="仿宋" w:cs="仿宋"/>
          <w:sz w:val="28"/>
          <w:szCs w:val="28"/>
        </w:rPr>
      </w:pPr>
      <w:r>
        <w:rPr>
          <w:rFonts w:hint="eastAsia" w:ascii="仿宋" w:hAnsi="仿宋" w:eastAsia="仿宋" w:cs="仿宋"/>
          <w:sz w:val="28"/>
          <w:szCs w:val="28"/>
        </w:rPr>
        <w:t>按照采购人绵阳市中医医院信息中心的维保要求，服务提供方派人定期按以上规范对医院LED显示屏进行维护保养，按照宣传科、信息中心的要求，建立维护保养日志，组建维护保养档案。每月编写维护保养检测报告。</w:t>
      </w:r>
    </w:p>
    <w:p w14:paraId="2214E4CE">
      <w:pPr>
        <w:spacing w:line="400" w:lineRule="exact"/>
        <w:ind w:firstLine="537" w:firstLineChars="192"/>
        <w:rPr>
          <w:rFonts w:ascii="仿宋" w:hAnsi="仿宋" w:eastAsia="仿宋" w:cs="仿宋"/>
          <w:sz w:val="28"/>
          <w:szCs w:val="28"/>
        </w:rPr>
      </w:pPr>
      <w:r>
        <w:rPr>
          <w:rFonts w:hint="eastAsia" w:ascii="仿宋" w:hAnsi="仿宋" w:eastAsia="仿宋" w:cs="仿宋"/>
          <w:sz w:val="28"/>
          <w:szCs w:val="28"/>
        </w:rPr>
        <w:t>（2）运维责任。</w:t>
      </w:r>
    </w:p>
    <w:p w14:paraId="38C872DB">
      <w:pPr>
        <w:spacing w:line="400" w:lineRule="exact"/>
        <w:ind w:left="630" w:leftChars="300" w:firstLine="537" w:firstLineChars="192"/>
        <w:rPr>
          <w:rFonts w:ascii="仿宋" w:hAnsi="仿宋" w:eastAsia="仿宋" w:cs="仿宋"/>
          <w:sz w:val="28"/>
          <w:szCs w:val="28"/>
        </w:rPr>
      </w:pPr>
      <w:r>
        <w:rPr>
          <w:rFonts w:hint="eastAsia" w:ascii="仿宋" w:hAnsi="仿宋" w:eastAsia="仿宋" w:cs="仿宋"/>
          <w:sz w:val="28"/>
          <w:szCs w:val="28"/>
        </w:rPr>
        <w:t>1）要求维保人员一个月进行一次汇报，递交总结，需列出所有发生的故障及处理记录，形成宣传科、信息中心的知识经验库。</w:t>
      </w:r>
    </w:p>
    <w:p w14:paraId="2621DF08">
      <w:pPr>
        <w:spacing w:line="400" w:lineRule="exact"/>
        <w:ind w:left="630" w:leftChars="300" w:firstLine="537" w:firstLineChars="192"/>
        <w:rPr>
          <w:rFonts w:ascii="仿宋" w:hAnsi="仿宋" w:eastAsia="仿宋" w:cs="仿宋"/>
          <w:sz w:val="28"/>
          <w:szCs w:val="28"/>
        </w:rPr>
      </w:pPr>
      <w:r>
        <w:rPr>
          <w:rFonts w:hint="eastAsia" w:ascii="仿宋" w:hAnsi="仿宋" w:eastAsia="仿宋" w:cs="仿宋"/>
          <w:sz w:val="28"/>
          <w:szCs w:val="28"/>
        </w:rPr>
        <w:t>2）维保人员接到保障电话即时响应。遵守医院相关规章制度，服从宣传科、信息中心管理，采购人有权利要求工程师及时到达。</w:t>
      </w:r>
    </w:p>
    <w:p w14:paraId="18935848">
      <w:pPr>
        <w:spacing w:line="400" w:lineRule="exact"/>
        <w:ind w:left="630" w:leftChars="300" w:firstLine="537" w:firstLineChars="192"/>
        <w:rPr>
          <w:rFonts w:ascii="仿宋" w:hAnsi="仿宋" w:eastAsia="仿宋" w:cs="仿宋"/>
          <w:sz w:val="28"/>
          <w:szCs w:val="28"/>
        </w:rPr>
      </w:pPr>
      <w:r>
        <w:rPr>
          <w:rFonts w:hint="eastAsia" w:ascii="仿宋" w:hAnsi="仿宋" w:eastAsia="仿宋" w:cs="仿宋"/>
          <w:sz w:val="28"/>
          <w:szCs w:val="28"/>
        </w:rPr>
        <w:t>3）采购人允许服务提供方另外安排工程师临时接替工作，不能安排工程师接替工作的，按500元/天扣除合同款。</w:t>
      </w:r>
    </w:p>
    <w:p w14:paraId="5950686E">
      <w:pPr>
        <w:spacing w:line="400" w:lineRule="exact"/>
        <w:ind w:left="630" w:leftChars="300" w:firstLine="537" w:firstLineChars="192"/>
        <w:rPr>
          <w:rFonts w:ascii="仿宋" w:hAnsi="仿宋" w:eastAsia="仿宋" w:cs="仿宋"/>
          <w:sz w:val="28"/>
          <w:szCs w:val="28"/>
        </w:rPr>
      </w:pPr>
      <w:r>
        <w:rPr>
          <w:rFonts w:hint="eastAsia" w:ascii="仿宋" w:hAnsi="仿宋" w:eastAsia="仿宋" w:cs="仿宋"/>
          <w:sz w:val="28"/>
          <w:szCs w:val="28"/>
        </w:rPr>
        <w:t>4）服务提供方须在每个月提供一份详细的客户系统检查报告，包括设备清单、工作状况、分布等，在之后的维护工作中记录和整理系统工作各项资料。</w:t>
      </w:r>
    </w:p>
    <w:p w14:paraId="320F09E4">
      <w:pPr>
        <w:spacing w:line="400" w:lineRule="exact"/>
        <w:ind w:left="630" w:leftChars="300" w:firstLine="537" w:firstLineChars="192"/>
        <w:rPr>
          <w:rFonts w:ascii="仿宋" w:hAnsi="仿宋" w:eastAsia="仿宋" w:cs="仿宋"/>
          <w:sz w:val="28"/>
          <w:szCs w:val="28"/>
        </w:rPr>
      </w:pPr>
      <w:r>
        <w:rPr>
          <w:rFonts w:hint="eastAsia" w:ascii="仿宋" w:hAnsi="仿宋" w:eastAsia="仿宋" w:cs="仿宋"/>
          <w:sz w:val="28"/>
          <w:szCs w:val="28"/>
        </w:rPr>
        <w:t>5）在维护过程需记录每个服务请求的响应时间、排除故障时间及用户评价，作为维护绩效评价的主要参考依据。</w:t>
      </w:r>
    </w:p>
    <w:p w14:paraId="1C5CB96A">
      <w:pPr>
        <w:numPr>
          <w:ilvl w:val="0"/>
          <w:numId w:val="1"/>
        </w:num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商务要求：</w:t>
      </w:r>
    </w:p>
    <w:p w14:paraId="09A20D2C">
      <w:pPr>
        <w:spacing w:line="360" w:lineRule="auto"/>
        <w:ind w:left="420" w:leftChars="200"/>
        <w:jc w:val="left"/>
        <w:rPr>
          <w:rFonts w:ascii="仿宋" w:hAnsi="仿宋" w:eastAsia="仿宋" w:cs="仿宋"/>
          <w:sz w:val="28"/>
          <w:szCs w:val="28"/>
        </w:rPr>
      </w:pPr>
      <w:r>
        <w:rPr>
          <w:rFonts w:hint="eastAsia" w:ascii="仿宋" w:hAnsi="仿宋" w:eastAsia="仿宋" w:cs="仿宋"/>
          <w:sz w:val="28"/>
          <w:szCs w:val="28"/>
        </w:rPr>
        <w:t>（1）.项目服务地点：绵阳市中医医院本院区</w:t>
      </w:r>
    </w:p>
    <w:p w14:paraId="385A7FA4">
      <w:pPr>
        <w:spacing w:line="360" w:lineRule="auto"/>
        <w:ind w:left="420" w:leftChars="200"/>
        <w:jc w:val="left"/>
        <w:rPr>
          <w:rFonts w:ascii="仿宋" w:hAnsi="仿宋" w:eastAsia="仿宋" w:cs="仿宋"/>
          <w:sz w:val="28"/>
          <w:szCs w:val="28"/>
        </w:rPr>
      </w:pPr>
      <w:r>
        <w:rPr>
          <w:rFonts w:hint="eastAsia" w:ascii="仿宋" w:hAnsi="仿宋" w:eastAsia="仿宋" w:cs="仿宋"/>
          <w:sz w:val="28"/>
          <w:szCs w:val="28"/>
        </w:rPr>
        <w:t>（2）.服务时间：自双方合同签订之日起叁年。1年1签</w:t>
      </w:r>
    </w:p>
    <w:p w14:paraId="7A7F35CD">
      <w:pPr>
        <w:spacing w:line="360" w:lineRule="auto"/>
        <w:ind w:left="420" w:leftChars="200"/>
        <w:jc w:val="left"/>
        <w:rPr>
          <w:rFonts w:ascii="仿宋" w:hAnsi="仿宋" w:eastAsia="仿宋" w:cs="仿宋"/>
          <w:sz w:val="28"/>
          <w:szCs w:val="28"/>
        </w:rPr>
      </w:pPr>
      <w:r>
        <w:rPr>
          <w:rFonts w:hint="eastAsia" w:ascii="仿宋" w:hAnsi="仿宋" w:eastAsia="仿宋" w:cs="仿宋"/>
          <w:sz w:val="28"/>
          <w:szCs w:val="28"/>
        </w:rPr>
        <w:t>（3）.结算付款方式：维修服务费按实际维修数量+维修人工费结算，恢复正常使用后3个月内凭投标人开具的正式发票支付维修服务费。</w:t>
      </w:r>
    </w:p>
    <w:p w14:paraId="0A03EE90">
      <w:pPr>
        <w:spacing w:line="360" w:lineRule="auto"/>
        <w:ind w:left="420" w:leftChars="200"/>
        <w:jc w:val="left"/>
        <w:rPr>
          <w:rFonts w:ascii="仿宋" w:hAnsi="仿宋" w:eastAsia="仿宋" w:cs="仿宋"/>
          <w:sz w:val="28"/>
          <w:szCs w:val="28"/>
        </w:rPr>
      </w:pPr>
      <w:r>
        <w:rPr>
          <w:rFonts w:hint="eastAsia" w:ascii="仿宋" w:hAnsi="仿宋" w:eastAsia="仿宋" w:cs="仿宋"/>
          <w:sz w:val="28"/>
          <w:szCs w:val="28"/>
        </w:rPr>
        <w:t>二、采购方式</w:t>
      </w:r>
    </w:p>
    <w:p w14:paraId="3EEF9349">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1.采购方式：询价，供应商一次性报出最终价格，不得更改。</w:t>
      </w:r>
    </w:p>
    <w:p w14:paraId="691A38B7">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2.评审方法：符合资格条件前提下，满足采购要求报价最低的投标人为中标人，对于报价相同的，由采购人采取随机抽签的方式确定。</w:t>
      </w:r>
    </w:p>
    <w:p w14:paraId="36FB7101">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三、供应商资格</w:t>
      </w:r>
      <w:bookmarkEnd w:id="0"/>
    </w:p>
    <w:p w14:paraId="4FB908E1">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1、具有独立承担民事责任的能力（提供有效期内营业执照复印件并加盖鲜章）；</w:t>
      </w:r>
    </w:p>
    <w:p w14:paraId="53C8D0F5">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2、具有良好的商业信誉和健全的财务会计制度（提供承诺函并加盖鲜章）；</w:t>
      </w:r>
    </w:p>
    <w:p w14:paraId="672334FE">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3、具有履行合同所必需的专业技术能力（提供承诺函并加盖鲜章）；</w:t>
      </w:r>
    </w:p>
    <w:p w14:paraId="6793A73A">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4、具有依法缴纳税收和社会保障资金的良好记录（提供承诺函并加盖鲜章）；</w:t>
      </w:r>
    </w:p>
    <w:p w14:paraId="06BFDC25">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5、参加本次采购活动前三年内，在经营活动中没有重大违法记录（提供承诺函并加盖鲜章）；</w:t>
      </w:r>
    </w:p>
    <w:p w14:paraId="6565CD50">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6、本项目不接受联合体（提供承诺函并加盖鲜章）；</w:t>
      </w:r>
    </w:p>
    <w:p w14:paraId="00738617">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9、委托授权书（提供原件并加盖鲜章）；</w:t>
      </w:r>
    </w:p>
    <w:p w14:paraId="507ECC79">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10、法定代表人及授权代表的身份证（提供复印件并加盖鲜章）；</w:t>
      </w:r>
    </w:p>
    <w:p w14:paraId="52E2B043">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11、项目服务团队人员（1人及以上）具有高空作业和电工作业相关证书（提供相关证件复印件并加盖鲜章）。</w:t>
      </w:r>
    </w:p>
    <w:p w14:paraId="76E34B2A">
      <w:pPr>
        <w:spacing w:line="360" w:lineRule="auto"/>
        <w:ind w:firstLine="562" w:firstLineChars="200"/>
        <w:jc w:val="left"/>
        <w:rPr>
          <w:rFonts w:ascii="仿宋" w:hAnsi="仿宋" w:eastAsia="仿宋" w:cs="仿宋"/>
          <w:b/>
          <w:bCs/>
          <w:sz w:val="28"/>
          <w:szCs w:val="28"/>
        </w:rPr>
      </w:pPr>
      <w:r>
        <w:rPr>
          <w:rFonts w:hint="eastAsia" w:ascii="仿宋" w:hAnsi="仿宋" w:eastAsia="仿宋" w:cs="仿宋"/>
          <w:b/>
          <w:bCs/>
          <w:sz w:val="28"/>
          <w:szCs w:val="28"/>
        </w:rPr>
        <w:t>四、报价响应须知</w:t>
      </w:r>
    </w:p>
    <w:p w14:paraId="36F271F3">
      <w:pPr>
        <w:spacing w:line="360" w:lineRule="auto"/>
        <w:rPr>
          <w:rFonts w:ascii="仿宋" w:hAnsi="仿宋" w:eastAsia="仿宋" w:cs="仿宋"/>
          <w:sz w:val="28"/>
          <w:szCs w:val="28"/>
        </w:rPr>
      </w:pPr>
      <w:r>
        <w:rPr>
          <w:rFonts w:hint="eastAsia" w:ascii="仿宋" w:hAnsi="仿宋" w:eastAsia="仿宋" w:cs="仿宋"/>
          <w:sz w:val="28"/>
          <w:szCs w:val="28"/>
        </w:rPr>
        <w:t>1.报价须知</w:t>
      </w:r>
    </w:p>
    <w:p w14:paraId="0053B9FC">
      <w:pPr>
        <w:spacing w:line="360" w:lineRule="auto"/>
        <w:rPr>
          <w:rFonts w:ascii="仿宋" w:hAnsi="仿宋" w:eastAsia="仿宋" w:cs="仿宋"/>
          <w:sz w:val="28"/>
          <w:szCs w:val="28"/>
        </w:rPr>
      </w:pPr>
      <w:r>
        <w:rPr>
          <w:rFonts w:hint="eastAsia" w:ascii="仿宋" w:hAnsi="仿宋" w:eastAsia="仿宋" w:cs="仿宋"/>
          <w:sz w:val="28"/>
          <w:szCs w:val="28"/>
        </w:rPr>
        <w:t>（1） 投标人一次性报出最终报价，不作更改。</w:t>
      </w:r>
    </w:p>
    <w:p w14:paraId="443F70C2">
      <w:pPr>
        <w:spacing w:line="360" w:lineRule="auto"/>
        <w:rPr>
          <w:rFonts w:ascii="仿宋" w:hAnsi="仿宋" w:eastAsia="仿宋" w:cs="仿宋"/>
          <w:sz w:val="28"/>
          <w:szCs w:val="28"/>
        </w:rPr>
      </w:pPr>
      <w:r>
        <w:rPr>
          <w:rFonts w:hint="eastAsia" w:ascii="仿宋" w:hAnsi="仿宋" w:eastAsia="仿宋" w:cs="仿宋"/>
          <w:sz w:val="28"/>
          <w:szCs w:val="28"/>
        </w:rPr>
        <w:t>（2） 报价为</w:t>
      </w:r>
      <w:r>
        <w:rPr>
          <w:rFonts w:hint="eastAsia" w:ascii="仿宋" w:hAnsi="仿宋" w:eastAsia="仿宋" w:cs="仿宋"/>
          <w:color w:val="000000" w:themeColor="text1"/>
          <w:sz w:val="28"/>
          <w:szCs w:val="28"/>
          <w14:textFill>
            <w14:solidFill>
              <w14:schemeClr w14:val="tx1"/>
            </w14:solidFill>
          </w14:textFill>
        </w:rPr>
        <w:t>完成本项目的全部工作内容所需费用。</w:t>
      </w:r>
    </w:p>
    <w:p w14:paraId="0016E2EB">
      <w:pPr>
        <w:spacing w:line="360" w:lineRule="auto"/>
        <w:rPr>
          <w:rFonts w:ascii="仿宋" w:hAnsi="仿宋" w:eastAsia="仿宋" w:cs="仿宋"/>
          <w:sz w:val="28"/>
          <w:szCs w:val="28"/>
        </w:rPr>
      </w:pPr>
      <w:r>
        <w:rPr>
          <w:rFonts w:hint="eastAsia" w:ascii="仿宋" w:hAnsi="仿宋" w:eastAsia="仿宋" w:cs="仿宋"/>
          <w:sz w:val="28"/>
          <w:szCs w:val="28"/>
        </w:rPr>
        <w:t>2.报价时间：</w:t>
      </w:r>
      <w:r>
        <w:rPr>
          <w:rFonts w:hint="eastAsia" w:ascii="仿宋" w:hAnsi="仿宋" w:eastAsia="仿宋" w:cs="仿宋"/>
          <w:sz w:val="24"/>
        </w:rPr>
        <w:t>2026年</w:t>
      </w:r>
      <w:r>
        <w:rPr>
          <w:rFonts w:hint="eastAsia" w:ascii="仿宋" w:hAnsi="仿宋" w:eastAsia="仿宋" w:cs="仿宋"/>
          <w:sz w:val="24"/>
          <w:lang w:val="en-US" w:eastAsia="zh-CN"/>
        </w:rPr>
        <w:t>1</w:t>
      </w:r>
      <w:r>
        <w:rPr>
          <w:rFonts w:hint="eastAsia" w:ascii="仿宋" w:hAnsi="仿宋" w:eastAsia="仿宋" w:cs="仿宋"/>
          <w:sz w:val="24"/>
        </w:rPr>
        <w:t>月</w:t>
      </w:r>
      <w:r>
        <w:rPr>
          <w:rFonts w:hint="eastAsia" w:ascii="仿宋" w:hAnsi="仿宋" w:eastAsia="仿宋" w:cs="仿宋"/>
          <w:sz w:val="24"/>
          <w:lang w:val="en-US" w:eastAsia="zh-CN"/>
        </w:rPr>
        <w:t>26</w:t>
      </w:r>
      <w:r>
        <w:rPr>
          <w:rFonts w:hint="eastAsia" w:ascii="仿宋" w:hAnsi="仿宋" w:eastAsia="仿宋" w:cs="仿宋"/>
          <w:sz w:val="24"/>
        </w:rPr>
        <w:t>日至</w:t>
      </w:r>
      <w:r>
        <w:rPr>
          <w:rFonts w:hint="eastAsia" w:ascii="仿宋" w:hAnsi="仿宋" w:eastAsia="仿宋" w:cs="仿宋"/>
          <w:sz w:val="24"/>
          <w:lang w:val="en-US" w:eastAsia="zh-CN"/>
        </w:rPr>
        <w:t>1</w:t>
      </w:r>
      <w:r>
        <w:rPr>
          <w:rFonts w:hint="eastAsia" w:ascii="仿宋" w:hAnsi="仿宋" w:eastAsia="仿宋" w:cs="仿宋"/>
          <w:sz w:val="24"/>
        </w:rPr>
        <w:t>月</w:t>
      </w:r>
      <w:r>
        <w:rPr>
          <w:rFonts w:hint="eastAsia" w:ascii="仿宋" w:hAnsi="仿宋" w:eastAsia="仿宋" w:cs="仿宋"/>
          <w:sz w:val="24"/>
          <w:lang w:val="en-US" w:eastAsia="zh-CN"/>
        </w:rPr>
        <w:t>29</w:t>
      </w:r>
      <w:r>
        <w:rPr>
          <w:rFonts w:hint="eastAsia" w:ascii="仿宋" w:hAnsi="仿宋" w:eastAsia="仿宋" w:cs="仿宋"/>
          <w:sz w:val="24"/>
        </w:rPr>
        <w:t>日</w:t>
      </w:r>
      <w:r>
        <w:rPr>
          <w:rFonts w:hint="eastAsia" w:ascii="仿宋" w:hAnsi="仿宋" w:eastAsia="仿宋" w:cs="仿宋"/>
          <w:sz w:val="24"/>
          <w:lang w:val="en-US" w:eastAsia="zh-CN"/>
        </w:rPr>
        <w:t>09</w:t>
      </w:r>
      <w:r>
        <w:rPr>
          <w:rFonts w:hint="eastAsia" w:ascii="仿宋" w:hAnsi="仿宋" w:eastAsia="仿宋" w:cs="仿宋"/>
          <w:sz w:val="24"/>
        </w:rPr>
        <w:t>：00。（以邮件接收时间为准。）</w:t>
      </w:r>
    </w:p>
    <w:p w14:paraId="5798CC22">
      <w:pPr>
        <w:spacing w:line="360" w:lineRule="auto"/>
        <w:rPr>
          <w:rFonts w:ascii="仿宋" w:hAnsi="仿宋" w:eastAsia="仿宋" w:cs="仿宋"/>
          <w:sz w:val="28"/>
          <w:szCs w:val="28"/>
        </w:rPr>
      </w:pPr>
      <w:r>
        <w:rPr>
          <w:rFonts w:hint="eastAsia" w:ascii="仿宋" w:hAnsi="仿宋" w:eastAsia="仿宋" w:cs="仿宋"/>
          <w:sz w:val="28"/>
          <w:szCs w:val="28"/>
        </w:rPr>
        <w:t>3.资料递交：自行在公告附件中下载采购文件。报名表、资格（按照第三条“供应商资格”要求内容提供资料）、最终报价表、项目服务要求响应表加盖公章，扫描成PDF后打包</w:t>
      </w:r>
      <w:r>
        <w:rPr>
          <w:rFonts w:hint="eastAsia" w:ascii="仿宋" w:hAnsi="仿宋" w:eastAsia="仿宋" w:cs="仿宋"/>
          <w:color w:val="FF0000"/>
          <w:sz w:val="28"/>
          <w:szCs w:val="28"/>
        </w:rPr>
        <w:t>加密</w:t>
      </w:r>
      <w:r>
        <w:rPr>
          <w:rFonts w:hint="eastAsia" w:ascii="仿宋" w:hAnsi="仿宋" w:eastAsia="仿宋" w:cs="仿宋"/>
          <w:sz w:val="28"/>
          <w:szCs w:val="28"/>
        </w:rPr>
        <w:t>发送至指定邮箱3492093577@qq.com，报名文件命名格式：项目名称+公司全称+联系人+联系电话，开标时需要提供邮件密码，请开标当天保持电话通畅，电话三次拨打不通或无人接听，视为自动放弃。</w:t>
      </w:r>
    </w:p>
    <w:p w14:paraId="7982A48E">
      <w:pPr>
        <w:spacing w:line="360" w:lineRule="auto"/>
        <w:rPr>
          <w:rFonts w:ascii="仿宋" w:hAnsi="仿宋" w:eastAsia="仿宋" w:cs="仿宋"/>
          <w:sz w:val="28"/>
          <w:szCs w:val="28"/>
        </w:rPr>
      </w:pPr>
      <w:r>
        <w:rPr>
          <w:rFonts w:hint="eastAsia" w:ascii="仿宋" w:hAnsi="仿宋" w:eastAsia="仿宋" w:cs="仿宋"/>
          <w:sz w:val="28"/>
          <w:szCs w:val="28"/>
        </w:rPr>
        <w:t>4.开启时间地点：</w:t>
      </w:r>
      <w:r>
        <w:rPr>
          <w:rFonts w:hint="eastAsia" w:ascii="仿宋" w:hAnsi="仿宋" w:eastAsia="仿宋" w:cs="仿宋"/>
          <w:sz w:val="24"/>
        </w:rPr>
        <w:t>2026年</w:t>
      </w:r>
      <w:r>
        <w:rPr>
          <w:rFonts w:hint="eastAsia" w:ascii="仿宋" w:hAnsi="仿宋" w:eastAsia="仿宋" w:cs="仿宋"/>
          <w:sz w:val="24"/>
          <w:lang w:val="en-US" w:eastAsia="zh-CN"/>
        </w:rPr>
        <w:t>1</w:t>
      </w:r>
      <w:r>
        <w:rPr>
          <w:rFonts w:hint="eastAsia" w:ascii="仿宋" w:hAnsi="仿宋" w:eastAsia="仿宋" w:cs="仿宋"/>
          <w:sz w:val="24"/>
        </w:rPr>
        <w:t>月</w:t>
      </w:r>
      <w:r>
        <w:rPr>
          <w:rFonts w:hint="eastAsia" w:ascii="仿宋" w:hAnsi="仿宋" w:eastAsia="仿宋" w:cs="仿宋"/>
          <w:sz w:val="24"/>
          <w:lang w:val="en-US" w:eastAsia="zh-CN"/>
        </w:rPr>
        <w:t>29</w:t>
      </w:r>
      <w:r>
        <w:rPr>
          <w:rFonts w:hint="eastAsia" w:ascii="仿宋" w:hAnsi="仿宋" w:eastAsia="仿宋" w:cs="仿宋"/>
          <w:sz w:val="24"/>
        </w:rPr>
        <w:t>日</w:t>
      </w:r>
      <w:r>
        <w:rPr>
          <w:rFonts w:hint="eastAsia" w:ascii="仿宋" w:hAnsi="仿宋" w:eastAsia="仿宋" w:cs="仿宋"/>
          <w:sz w:val="24"/>
          <w:lang w:val="en-US" w:eastAsia="zh-CN"/>
        </w:rPr>
        <w:t>15</w:t>
      </w:r>
      <w:r>
        <w:rPr>
          <w:rFonts w:hint="eastAsia" w:ascii="仿宋" w:hAnsi="仿宋" w:eastAsia="仿宋" w:cs="仿宋"/>
          <w:sz w:val="24"/>
        </w:rPr>
        <w:t>时</w:t>
      </w:r>
      <w:r>
        <w:rPr>
          <w:rFonts w:hint="eastAsia" w:ascii="仿宋" w:hAnsi="仿宋" w:eastAsia="仿宋" w:cs="仿宋"/>
          <w:sz w:val="24"/>
          <w:lang w:val="en-US" w:eastAsia="zh-CN"/>
        </w:rPr>
        <w:t>00</w:t>
      </w:r>
      <w:r>
        <w:rPr>
          <w:rFonts w:hint="eastAsia" w:ascii="仿宋" w:hAnsi="仿宋" w:eastAsia="仿宋" w:cs="仿宋"/>
          <w:sz w:val="24"/>
        </w:rPr>
        <w:t>分</w:t>
      </w:r>
      <w:r>
        <w:rPr>
          <w:rFonts w:hint="eastAsia" w:ascii="仿宋" w:hAnsi="仿宋" w:eastAsia="仿宋" w:cs="仿宋"/>
          <w:sz w:val="24"/>
          <w:lang w:val="en-US" w:eastAsia="zh-CN"/>
        </w:rPr>
        <w:t xml:space="preserve"> </w:t>
      </w:r>
      <w:r>
        <w:rPr>
          <w:rFonts w:hint="eastAsia" w:ascii="仿宋" w:hAnsi="仿宋" w:eastAsia="仿宋" w:cs="仿宋"/>
          <w:sz w:val="24"/>
        </w:rPr>
        <w:t>绵阳市中医医院怀恩楼20楼2018室。</w:t>
      </w:r>
      <w:r>
        <w:rPr>
          <w:rFonts w:hint="eastAsia" w:ascii="仿宋" w:hAnsi="仿宋" w:eastAsia="仿宋" w:cs="仿宋"/>
          <w:sz w:val="28"/>
          <w:szCs w:val="28"/>
        </w:rPr>
        <w:t>开标时需要提供邮件密码，请开标当天保持电话通畅，电话三次拨打不通或无人接听，视为自动放弃。</w:t>
      </w:r>
      <w:bookmarkStart w:id="16" w:name="_GoBack"/>
      <w:bookmarkEnd w:id="16"/>
    </w:p>
    <w:p w14:paraId="18A9F586">
      <w:pPr>
        <w:spacing w:line="360" w:lineRule="auto"/>
        <w:rPr>
          <w:rFonts w:ascii="仿宋" w:hAnsi="仿宋" w:eastAsia="仿宋" w:cs="仿宋"/>
          <w:b/>
          <w:bCs/>
          <w:sz w:val="28"/>
          <w:szCs w:val="28"/>
        </w:rPr>
      </w:pPr>
      <w:r>
        <w:rPr>
          <w:rFonts w:hint="eastAsia" w:ascii="仿宋" w:hAnsi="仿宋" w:eastAsia="仿宋" w:cs="仿宋"/>
          <w:b/>
          <w:bCs/>
          <w:sz w:val="28"/>
          <w:szCs w:val="28"/>
        </w:rPr>
        <w:t>六、联系方式</w:t>
      </w:r>
    </w:p>
    <w:p w14:paraId="076EDA5E">
      <w:pPr>
        <w:spacing w:line="360" w:lineRule="auto"/>
        <w:rPr>
          <w:rFonts w:ascii="仿宋" w:hAnsi="仿宋" w:eastAsia="仿宋" w:cs="仿宋"/>
          <w:sz w:val="28"/>
          <w:szCs w:val="28"/>
        </w:rPr>
      </w:pPr>
      <w:r>
        <w:rPr>
          <w:rFonts w:hint="eastAsia" w:ascii="仿宋" w:hAnsi="仿宋" w:eastAsia="仿宋" w:cs="仿宋"/>
          <w:sz w:val="28"/>
          <w:szCs w:val="28"/>
        </w:rPr>
        <w:t>1.报名咨询：蒋老师 0816-2243905</w:t>
      </w:r>
    </w:p>
    <w:p w14:paraId="64A39E16">
      <w:pPr>
        <w:spacing w:line="360" w:lineRule="auto"/>
        <w:rPr>
          <w:rFonts w:ascii="仿宋" w:hAnsi="仿宋" w:eastAsia="仿宋" w:cs="仿宋"/>
          <w:sz w:val="28"/>
          <w:szCs w:val="28"/>
        </w:rPr>
      </w:pPr>
      <w:r>
        <w:rPr>
          <w:rFonts w:hint="eastAsia" w:ascii="仿宋" w:hAnsi="仿宋" w:eastAsia="仿宋" w:cs="仿宋"/>
          <w:sz w:val="28"/>
          <w:szCs w:val="28"/>
        </w:rPr>
        <w:t xml:space="preserve">2.项目咨询：强老师 </w:t>
      </w:r>
      <w:r>
        <w:rPr>
          <w:rFonts w:ascii="仿宋" w:hAnsi="仿宋" w:eastAsia="仿宋" w:cs="仿宋"/>
          <w:sz w:val="28"/>
          <w:szCs w:val="28"/>
        </w:rPr>
        <w:t>13881142178</w:t>
      </w:r>
    </w:p>
    <w:p w14:paraId="6C1BB8A9">
      <w:pPr>
        <w:spacing w:line="360" w:lineRule="auto"/>
        <w:rPr>
          <w:rFonts w:ascii="仿宋" w:hAnsi="仿宋" w:eastAsia="仿宋" w:cs="仿宋"/>
          <w:sz w:val="28"/>
          <w:szCs w:val="28"/>
        </w:rPr>
      </w:pPr>
      <w:r>
        <w:rPr>
          <w:rFonts w:hint="eastAsia" w:ascii="仿宋" w:hAnsi="仿宋" w:eastAsia="仿宋" w:cs="仿宋"/>
          <w:sz w:val="28"/>
          <w:szCs w:val="28"/>
        </w:rPr>
        <w:t>3.监督部门联系电话：0816-2224042</w:t>
      </w:r>
    </w:p>
    <w:p w14:paraId="6312D88D">
      <w:pPr>
        <w:rPr>
          <w:rFonts w:ascii="仿宋" w:hAnsi="仿宋" w:eastAsia="仿宋" w:cs="仿宋"/>
          <w:b/>
          <w:sz w:val="28"/>
          <w:szCs w:val="28"/>
        </w:rPr>
      </w:pPr>
      <w:r>
        <w:rPr>
          <w:rFonts w:hint="eastAsia" w:ascii="仿宋" w:hAnsi="仿宋" w:eastAsia="仿宋" w:cs="仿宋"/>
          <w:b/>
          <w:bCs/>
          <w:sz w:val="28"/>
          <w:szCs w:val="28"/>
        </w:rPr>
        <w:t>七、公告发布媒体：</w:t>
      </w:r>
      <w:r>
        <w:rPr>
          <w:rFonts w:hint="eastAsia" w:ascii="仿宋" w:hAnsi="仿宋" w:eastAsia="仿宋" w:cs="仿宋"/>
          <w:sz w:val="28"/>
          <w:szCs w:val="28"/>
        </w:rPr>
        <w:t>绵阳市中医医院官网。</w:t>
      </w:r>
    </w:p>
    <w:p w14:paraId="601126DE">
      <w:pPr>
        <w:widowControl/>
        <w:jc w:val="center"/>
        <w:rPr>
          <w:rFonts w:ascii="仿宋" w:hAnsi="仿宋" w:eastAsia="仿宋" w:cs="仿宋"/>
          <w:b/>
          <w:bCs/>
          <w:color w:val="000000"/>
          <w:kern w:val="0"/>
          <w:sz w:val="28"/>
          <w:szCs w:val="28"/>
          <w:lang w:bidi="ar"/>
        </w:rPr>
      </w:pPr>
    </w:p>
    <w:p w14:paraId="782FCB14">
      <w:pPr>
        <w:widowControl/>
        <w:jc w:val="center"/>
        <w:rPr>
          <w:rFonts w:ascii="仿宋" w:hAnsi="仿宋" w:eastAsia="仿宋" w:cs="仿宋"/>
          <w:b/>
          <w:bCs/>
          <w:color w:val="000000"/>
          <w:kern w:val="0"/>
          <w:sz w:val="28"/>
          <w:szCs w:val="28"/>
          <w:lang w:bidi="ar"/>
        </w:rPr>
      </w:pPr>
      <w:r>
        <w:rPr>
          <w:rFonts w:hint="eastAsia" w:ascii="仿宋" w:hAnsi="仿宋" w:eastAsia="仿宋" w:cs="仿宋"/>
          <w:b/>
          <w:bCs/>
          <w:color w:val="000000"/>
          <w:kern w:val="0"/>
          <w:sz w:val="28"/>
          <w:szCs w:val="28"/>
          <w:lang w:bidi="ar"/>
        </w:rPr>
        <w:t>最终报价表</w:t>
      </w:r>
    </w:p>
    <w:tbl>
      <w:tblPr>
        <w:tblStyle w:val="12"/>
        <w:tblW w:w="0" w:type="auto"/>
        <w:tblInd w:w="0" w:type="dxa"/>
        <w:tblLayout w:type="autofit"/>
        <w:tblCellMar>
          <w:top w:w="0" w:type="dxa"/>
          <w:left w:w="108" w:type="dxa"/>
          <w:bottom w:w="0" w:type="dxa"/>
          <w:right w:w="108" w:type="dxa"/>
        </w:tblCellMar>
      </w:tblPr>
      <w:tblGrid>
        <w:gridCol w:w="2805"/>
        <w:gridCol w:w="1662"/>
        <w:gridCol w:w="1478"/>
        <w:gridCol w:w="1599"/>
        <w:gridCol w:w="978"/>
      </w:tblGrid>
      <w:tr w14:paraId="64FE2B6B">
        <w:tblPrEx>
          <w:tblCellMar>
            <w:top w:w="0" w:type="dxa"/>
            <w:left w:w="108" w:type="dxa"/>
            <w:bottom w:w="0" w:type="dxa"/>
            <w:right w:w="108" w:type="dxa"/>
          </w:tblCellMar>
        </w:tblPrEx>
        <w:trPr>
          <w:trHeight w:val="23" w:hRule="atLeast"/>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38B598">
            <w:pPr>
              <w:spacing w:line="400" w:lineRule="exact"/>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1、</w:t>
            </w:r>
            <w:r>
              <w:rPr>
                <w:rFonts w:hint="eastAsia" w:ascii="仿宋" w:hAnsi="仿宋" w:eastAsia="仿宋" w:cs="仿宋"/>
                <w:sz w:val="28"/>
                <w:szCs w:val="28"/>
              </w:rPr>
              <w:t>门诊楼1楼室外屏</w:t>
            </w:r>
            <w:r>
              <w:rPr>
                <w:rFonts w:hint="eastAsia" w:ascii="仿宋" w:hAnsi="仿宋" w:eastAsia="仿宋" w:cs="仿宋"/>
                <w:b/>
                <w:bCs/>
                <w:color w:val="000000"/>
                <w:sz w:val="28"/>
                <w:szCs w:val="28"/>
                <w:lang w:bidi="ar"/>
              </w:rPr>
              <w:t>LED全彩显示屏  1个</w:t>
            </w:r>
          </w:p>
        </w:tc>
      </w:tr>
      <w:tr w14:paraId="7F63F4A9">
        <w:tblPrEx>
          <w:tblCellMar>
            <w:top w:w="0" w:type="dxa"/>
            <w:left w:w="108" w:type="dxa"/>
            <w:bottom w:w="0" w:type="dxa"/>
            <w:right w:w="108" w:type="dxa"/>
          </w:tblCellMar>
        </w:tblPrEx>
        <w:trPr>
          <w:trHeight w:val="23" w:hRule="atLeast"/>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E53E70">
            <w:pPr>
              <w:spacing w:line="400" w:lineRule="exact"/>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位置及描述：</w:t>
            </w:r>
            <w:r>
              <w:rPr>
                <w:rFonts w:hint="eastAsia" w:ascii="仿宋" w:hAnsi="仿宋" w:eastAsia="仿宋" w:cs="仿宋"/>
                <w:sz w:val="28"/>
                <w:szCs w:val="28"/>
              </w:rPr>
              <w:t>门诊楼1楼室外屏ph6LED全彩显示屏</w:t>
            </w:r>
          </w:p>
        </w:tc>
      </w:tr>
      <w:tr w14:paraId="6AC1DB25">
        <w:tblPrEx>
          <w:tblCellMar>
            <w:top w:w="0" w:type="dxa"/>
            <w:left w:w="108" w:type="dxa"/>
            <w:bottom w:w="0" w:type="dxa"/>
            <w:right w:w="108" w:type="dxa"/>
          </w:tblCellMar>
        </w:tblPrEx>
        <w:trPr>
          <w:trHeight w:val="23" w:hRule="atLeast"/>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977A67">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sz w:val="28"/>
                <w:szCs w:val="28"/>
              </w:rPr>
              <w:t>面积为：34.08平方米</w:t>
            </w:r>
          </w:p>
        </w:tc>
      </w:tr>
      <w:tr w14:paraId="1AC1220D">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4065">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名称</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A6AB4">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型号</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F15C5">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品牌</w:t>
            </w:r>
          </w:p>
        </w:tc>
        <w:tc>
          <w:tcPr>
            <w:tcW w:w="1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964B">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单价</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882A5">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备注</w:t>
            </w:r>
          </w:p>
        </w:tc>
      </w:tr>
      <w:tr w14:paraId="571618AF">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9BFB2">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模组</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99AC2">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SMD-1R1G1B</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98C18">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奥蕾达</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0DA5A">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83F23">
            <w:pPr>
              <w:spacing w:line="400" w:lineRule="exact"/>
              <w:jc w:val="center"/>
              <w:textAlignment w:val="center"/>
              <w:rPr>
                <w:rFonts w:ascii="仿宋" w:hAnsi="仿宋" w:eastAsia="仿宋" w:cs="仿宋"/>
                <w:color w:val="000000"/>
                <w:sz w:val="28"/>
                <w:szCs w:val="28"/>
              </w:rPr>
            </w:pPr>
          </w:p>
        </w:tc>
      </w:tr>
      <w:tr w14:paraId="0B78619F">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8498A">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开关电源</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FA1A9">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1BA8B">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24FA9">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1C20E">
            <w:pPr>
              <w:spacing w:line="400" w:lineRule="exact"/>
              <w:jc w:val="center"/>
              <w:textAlignment w:val="center"/>
              <w:rPr>
                <w:rFonts w:ascii="仿宋" w:hAnsi="仿宋" w:eastAsia="仿宋" w:cs="仿宋"/>
                <w:color w:val="000000"/>
                <w:sz w:val="28"/>
                <w:szCs w:val="28"/>
              </w:rPr>
            </w:pPr>
          </w:p>
        </w:tc>
      </w:tr>
      <w:tr w14:paraId="1269D6ED">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CC442">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发送卡</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E023F">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T9</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AEFF2">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卡莱特</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126C1">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39B46">
            <w:pPr>
              <w:spacing w:line="400" w:lineRule="exact"/>
              <w:jc w:val="center"/>
              <w:textAlignment w:val="center"/>
              <w:rPr>
                <w:rFonts w:ascii="仿宋" w:hAnsi="仿宋" w:eastAsia="仿宋" w:cs="仿宋"/>
                <w:color w:val="000000"/>
                <w:sz w:val="28"/>
                <w:szCs w:val="28"/>
              </w:rPr>
            </w:pPr>
          </w:p>
        </w:tc>
      </w:tr>
      <w:tr w14:paraId="257D65F1">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86D6">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接收卡</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91DDA">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T9</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9AAE9">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卡莱特</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60D55">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4B8B6">
            <w:pPr>
              <w:spacing w:line="400" w:lineRule="exact"/>
              <w:jc w:val="center"/>
              <w:textAlignment w:val="center"/>
              <w:rPr>
                <w:rFonts w:ascii="仿宋" w:hAnsi="仿宋" w:eastAsia="仿宋" w:cs="仿宋"/>
                <w:color w:val="000000"/>
                <w:sz w:val="28"/>
                <w:szCs w:val="28"/>
              </w:rPr>
            </w:pPr>
          </w:p>
        </w:tc>
      </w:tr>
      <w:tr w14:paraId="6B4E3838">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92DAF">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内部长排线</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FD9E7">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03013">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AD1A3">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C7CBC">
            <w:pPr>
              <w:spacing w:line="400" w:lineRule="exact"/>
              <w:jc w:val="center"/>
              <w:textAlignment w:val="center"/>
              <w:rPr>
                <w:rFonts w:ascii="仿宋" w:hAnsi="仿宋" w:eastAsia="仿宋" w:cs="仿宋"/>
                <w:color w:val="000000"/>
                <w:sz w:val="28"/>
                <w:szCs w:val="28"/>
              </w:rPr>
            </w:pPr>
          </w:p>
        </w:tc>
      </w:tr>
      <w:tr w14:paraId="13CEEB9D">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7C48B">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内部短排线</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6E35F">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EEE23">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755A2">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C6169">
            <w:pPr>
              <w:spacing w:line="400" w:lineRule="exact"/>
              <w:jc w:val="center"/>
              <w:textAlignment w:val="center"/>
              <w:rPr>
                <w:rFonts w:ascii="仿宋" w:hAnsi="仿宋" w:eastAsia="仿宋" w:cs="仿宋"/>
                <w:color w:val="000000"/>
                <w:sz w:val="28"/>
                <w:szCs w:val="28"/>
              </w:rPr>
            </w:pPr>
          </w:p>
        </w:tc>
      </w:tr>
      <w:tr w14:paraId="44C6B782">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34B1E">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网线（控制卡连接）</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84DF9">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30B0E">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FC7F0">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F2F3D">
            <w:pPr>
              <w:spacing w:line="400" w:lineRule="exact"/>
              <w:jc w:val="center"/>
              <w:textAlignment w:val="center"/>
              <w:rPr>
                <w:rFonts w:ascii="仿宋" w:hAnsi="仿宋" w:eastAsia="仿宋" w:cs="仿宋"/>
                <w:color w:val="000000"/>
                <w:sz w:val="28"/>
                <w:szCs w:val="28"/>
              </w:rPr>
            </w:pPr>
          </w:p>
        </w:tc>
      </w:tr>
      <w:tr w14:paraId="5C5ED17E">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A089E">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5V电源线（模组连接）</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6AE9E">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C996A">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0ED6F">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C0460">
            <w:pPr>
              <w:spacing w:line="400" w:lineRule="exact"/>
              <w:jc w:val="center"/>
              <w:textAlignment w:val="center"/>
              <w:rPr>
                <w:rFonts w:ascii="仿宋" w:hAnsi="仿宋" w:eastAsia="仿宋" w:cs="仿宋"/>
                <w:color w:val="000000"/>
                <w:sz w:val="28"/>
                <w:szCs w:val="28"/>
              </w:rPr>
            </w:pPr>
          </w:p>
        </w:tc>
      </w:tr>
      <w:tr w14:paraId="5D9772D3">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28FC6">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220V电源线（电源连接）</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4512A">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C30DC">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A9917">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99493">
            <w:pPr>
              <w:spacing w:line="400" w:lineRule="exact"/>
              <w:jc w:val="center"/>
              <w:textAlignment w:val="center"/>
              <w:rPr>
                <w:rFonts w:ascii="仿宋" w:hAnsi="仿宋" w:eastAsia="仿宋" w:cs="仿宋"/>
                <w:color w:val="000000"/>
                <w:sz w:val="28"/>
                <w:szCs w:val="28"/>
              </w:rPr>
            </w:pPr>
          </w:p>
        </w:tc>
      </w:tr>
      <w:tr w14:paraId="015018B6">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914B1">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维保期内上门技术服务</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17CC1">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EC28F">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8F849">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C3640">
            <w:pPr>
              <w:spacing w:line="400" w:lineRule="exact"/>
              <w:jc w:val="center"/>
              <w:textAlignment w:val="center"/>
              <w:rPr>
                <w:rFonts w:ascii="仿宋" w:hAnsi="仿宋" w:eastAsia="仿宋" w:cs="仿宋"/>
                <w:color w:val="000000"/>
                <w:sz w:val="28"/>
                <w:szCs w:val="28"/>
              </w:rPr>
            </w:pPr>
          </w:p>
        </w:tc>
      </w:tr>
      <w:tr w14:paraId="3009D69A">
        <w:tblPrEx>
          <w:tblCellMar>
            <w:top w:w="0" w:type="dxa"/>
            <w:left w:w="108" w:type="dxa"/>
            <w:bottom w:w="0" w:type="dxa"/>
            <w:right w:w="108" w:type="dxa"/>
          </w:tblCellMar>
        </w:tblPrEx>
        <w:trPr>
          <w:trHeight w:val="23" w:hRule="atLeast"/>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ED0BDA">
            <w:pPr>
              <w:spacing w:line="400" w:lineRule="exact"/>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2、</w:t>
            </w:r>
            <w:r>
              <w:rPr>
                <w:rFonts w:hint="eastAsia" w:ascii="仿宋" w:hAnsi="仿宋" w:eastAsia="仿宋" w:cs="仿宋"/>
                <w:sz w:val="28"/>
                <w:szCs w:val="28"/>
              </w:rPr>
              <w:t>门诊1楼室内屏</w:t>
            </w:r>
            <w:r>
              <w:rPr>
                <w:rFonts w:hint="eastAsia" w:ascii="仿宋" w:hAnsi="仿宋" w:eastAsia="仿宋" w:cs="仿宋"/>
                <w:b/>
                <w:bCs/>
                <w:color w:val="000000"/>
                <w:sz w:val="28"/>
                <w:szCs w:val="28"/>
                <w:lang w:bidi="ar"/>
              </w:rPr>
              <w:t>全彩显示屏   1个</w:t>
            </w:r>
          </w:p>
        </w:tc>
      </w:tr>
      <w:tr w14:paraId="577CF07B">
        <w:tblPrEx>
          <w:tblCellMar>
            <w:top w:w="0" w:type="dxa"/>
            <w:left w:w="108" w:type="dxa"/>
            <w:bottom w:w="0" w:type="dxa"/>
            <w:right w:w="108" w:type="dxa"/>
          </w:tblCellMar>
        </w:tblPrEx>
        <w:trPr>
          <w:trHeight w:val="23" w:hRule="atLeast"/>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A915E0">
            <w:pPr>
              <w:spacing w:line="400" w:lineRule="exact"/>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位置及描述：</w:t>
            </w:r>
            <w:r>
              <w:rPr>
                <w:rFonts w:hint="eastAsia" w:ascii="仿宋" w:hAnsi="仿宋" w:eastAsia="仿宋" w:cs="仿宋"/>
                <w:sz w:val="28"/>
                <w:szCs w:val="28"/>
              </w:rPr>
              <w:t>门诊大厅（左）面积5.7865平方米</w:t>
            </w:r>
          </w:p>
        </w:tc>
      </w:tr>
      <w:tr w14:paraId="675E8964">
        <w:tblPrEx>
          <w:tblCellMar>
            <w:top w:w="0" w:type="dxa"/>
            <w:left w:w="108" w:type="dxa"/>
            <w:bottom w:w="0" w:type="dxa"/>
            <w:right w:w="108" w:type="dxa"/>
          </w:tblCellMar>
        </w:tblPrEx>
        <w:trPr>
          <w:trHeight w:val="23" w:hRule="atLeast"/>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C10B98">
            <w:pPr>
              <w:spacing w:line="400" w:lineRule="exact"/>
              <w:jc w:val="center"/>
              <w:rPr>
                <w:rFonts w:ascii="仿宋" w:hAnsi="仿宋" w:eastAsia="仿宋" w:cs="仿宋"/>
                <w:color w:val="000000"/>
                <w:sz w:val="28"/>
                <w:szCs w:val="28"/>
              </w:rPr>
            </w:pPr>
            <w:r>
              <w:rPr>
                <w:rFonts w:hint="eastAsia" w:ascii="仿宋" w:hAnsi="仿宋" w:eastAsia="仿宋" w:cs="仿宋"/>
                <w:sz w:val="28"/>
                <w:szCs w:val="28"/>
              </w:rPr>
              <w:t>面积为</w:t>
            </w:r>
            <w:r>
              <w:rPr>
                <w:rFonts w:hint="eastAsia" w:ascii="仿宋" w:hAnsi="仿宋" w:eastAsia="仿宋" w:cs="仿宋"/>
                <w:b/>
                <w:bCs/>
                <w:color w:val="000000"/>
                <w:sz w:val="28"/>
                <w:szCs w:val="28"/>
                <w:lang w:bidi="ar"/>
              </w:rPr>
              <w:t>：</w:t>
            </w:r>
            <w:r>
              <w:rPr>
                <w:rFonts w:hint="eastAsia" w:ascii="仿宋" w:hAnsi="仿宋" w:eastAsia="仿宋" w:cs="仿宋"/>
                <w:color w:val="000000"/>
                <w:sz w:val="28"/>
                <w:szCs w:val="28"/>
              </w:rPr>
              <w:t xml:space="preserve"> </w:t>
            </w:r>
            <w:r>
              <w:rPr>
                <w:rFonts w:hint="eastAsia" w:ascii="仿宋" w:hAnsi="仿宋" w:eastAsia="仿宋" w:cs="仿宋"/>
                <w:sz w:val="28"/>
                <w:szCs w:val="28"/>
              </w:rPr>
              <w:t>5.7865平方米</w:t>
            </w:r>
          </w:p>
        </w:tc>
      </w:tr>
      <w:tr w14:paraId="792A4EEF">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4F846">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名称</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E076F">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型号</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1EB0D">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品牌</w:t>
            </w:r>
          </w:p>
        </w:tc>
        <w:tc>
          <w:tcPr>
            <w:tcW w:w="1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B9AF9">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单价</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8C53">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备注</w:t>
            </w:r>
          </w:p>
        </w:tc>
      </w:tr>
      <w:tr w14:paraId="2D641EFF">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8D8C6">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模组</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5DE67">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COB-1R1G1B</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CB62A">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奥蕾达</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160AD">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CB930">
            <w:pPr>
              <w:spacing w:line="400" w:lineRule="exact"/>
              <w:jc w:val="center"/>
              <w:textAlignment w:val="center"/>
              <w:rPr>
                <w:rFonts w:ascii="仿宋" w:hAnsi="仿宋" w:eastAsia="仿宋" w:cs="仿宋"/>
                <w:color w:val="000000"/>
                <w:sz w:val="28"/>
                <w:szCs w:val="28"/>
              </w:rPr>
            </w:pPr>
          </w:p>
        </w:tc>
      </w:tr>
      <w:tr w14:paraId="4E53747F">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D7E2F">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开关电源</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ABA6A">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48422">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66F3E">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1905D">
            <w:pPr>
              <w:spacing w:line="400" w:lineRule="exact"/>
              <w:jc w:val="center"/>
              <w:textAlignment w:val="center"/>
              <w:rPr>
                <w:rFonts w:ascii="仿宋" w:hAnsi="仿宋" w:eastAsia="仿宋" w:cs="仿宋"/>
                <w:color w:val="000000"/>
                <w:sz w:val="28"/>
                <w:szCs w:val="28"/>
              </w:rPr>
            </w:pPr>
          </w:p>
        </w:tc>
      </w:tr>
      <w:tr w14:paraId="19E657E9">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5A1E">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发送卡</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F9DF4">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4224C">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卡莱特</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863D5">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B17E7">
            <w:pPr>
              <w:spacing w:line="400" w:lineRule="exact"/>
              <w:jc w:val="center"/>
              <w:textAlignment w:val="center"/>
              <w:rPr>
                <w:rFonts w:ascii="仿宋" w:hAnsi="仿宋" w:eastAsia="仿宋" w:cs="仿宋"/>
                <w:color w:val="000000"/>
                <w:sz w:val="28"/>
                <w:szCs w:val="28"/>
              </w:rPr>
            </w:pPr>
          </w:p>
        </w:tc>
      </w:tr>
      <w:tr w14:paraId="37EE9C32">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922A">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接收卡</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88832">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CF175">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卡莱特</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91EA8">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4A5F1">
            <w:pPr>
              <w:spacing w:line="400" w:lineRule="exact"/>
              <w:jc w:val="center"/>
              <w:textAlignment w:val="center"/>
              <w:rPr>
                <w:rFonts w:ascii="仿宋" w:hAnsi="仿宋" w:eastAsia="仿宋" w:cs="仿宋"/>
                <w:color w:val="000000"/>
                <w:sz w:val="28"/>
                <w:szCs w:val="28"/>
              </w:rPr>
            </w:pPr>
          </w:p>
        </w:tc>
      </w:tr>
      <w:tr w14:paraId="1B950F2E">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18D0D">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内部排线</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0481A">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F5569">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51F9E">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47A81">
            <w:pPr>
              <w:spacing w:line="400" w:lineRule="exact"/>
              <w:jc w:val="center"/>
              <w:textAlignment w:val="center"/>
              <w:rPr>
                <w:rFonts w:ascii="仿宋" w:hAnsi="仿宋" w:eastAsia="仿宋" w:cs="仿宋"/>
                <w:color w:val="000000"/>
                <w:sz w:val="28"/>
                <w:szCs w:val="28"/>
              </w:rPr>
            </w:pPr>
          </w:p>
        </w:tc>
      </w:tr>
      <w:tr w14:paraId="1EF995FB">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0A536">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网线（控制卡连接）</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7901C">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97BAC">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C2452">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194DC">
            <w:pPr>
              <w:spacing w:line="400" w:lineRule="exact"/>
              <w:jc w:val="center"/>
              <w:textAlignment w:val="center"/>
              <w:rPr>
                <w:rFonts w:ascii="仿宋" w:hAnsi="仿宋" w:eastAsia="仿宋" w:cs="仿宋"/>
                <w:color w:val="000000"/>
                <w:sz w:val="28"/>
                <w:szCs w:val="28"/>
              </w:rPr>
            </w:pPr>
          </w:p>
        </w:tc>
      </w:tr>
      <w:tr w14:paraId="4DA6477D">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5B9C6">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5V电源线（模组连接）</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0AD39">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1BCBD">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EC8DE">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ABB50">
            <w:pPr>
              <w:spacing w:line="400" w:lineRule="exact"/>
              <w:jc w:val="center"/>
              <w:textAlignment w:val="center"/>
              <w:rPr>
                <w:rFonts w:ascii="仿宋" w:hAnsi="仿宋" w:eastAsia="仿宋" w:cs="仿宋"/>
                <w:color w:val="000000"/>
                <w:sz w:val="28"/>
                <w:szCs w:val="28"/>
              </w:rPr>
            </w:pPr>
          </w:p>
        </w:tc>
      </w:tr>
      <w:tr w14:paraId="67F4ED5A">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6E8B3">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220V电源线（电源连接）</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E8BE2">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2C681">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C2710">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35064">
            <w:pPr>
              <w:spacing w:line="400" w:lineRule="exact"/>
              <w:jc w:val="center"/>
              <w:textAlignment w:val="center"/>
              <w:rPr>
                <w:rFonts w:ascii="仿宋" w:hAnsi="仿宋" w:eastAsia="仿宋" w:cs="仿宋"/>
                <w:color w:val="000000"/>
                <w:sz w:val="28"/>
                <w:szCs w:val="28"/>
              </w:rPr>
            </w:pPr>
          </w:p>
        </w:tc>
      </w:tr>
      <w:tr w14:paraId="5F7335EC">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C172F">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维保期内上门技术服务</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58DA4">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AB9E0">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7782A">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24117">
            <w:pPr>
              <w:spacing w:line="400" w:lineRule="exact"/>
              <w:jc w:val="center"/>
              <w:textAlignment w:val="center"/>
              <w:rPr>
                <w:rFonts w:ascii="仿宋" w:hAnsi="仿宋" w:eastAsia="仿宋" w:cs="仿宋"/>
                <w:color w:val="000000"/>
                <w:sz w:val="28"/>
                <w:szCs w:val="28"/>
              </w:rPr>
            </w:pPr>
          </w:p>
        </w:tc>
      </w:tr>
      <w:tr w14:paraId="1534F4CF">
        <w:tblPrEx>
          <w:tblCellMar>
            <w:top w:w="0" w:type="dxa"/>
            <w:left w:w="108" w:type="dxa"/>
            <w:bottom w:w="0" w:type="dxa"/>
            <w:right w:w="108" w:type="dxa"/>
          </w:tblCellMar>
        </w:tblPrEx>
        <w:trPr>
          <w:trHeight w:val="23" w:hRule="atLeast"/>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C2AC0B">
            <w:pPr>
              <w:spacing w:line="400" w:lineRule="exact"/>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3、</w:t>
            </w:r>
            <w:r>
              <w:rPr>
                <w:rFonts w:hint="eastAsia" w:ascii="仿宋" w:hAnsi="仿宋" w:eastAsia="仿宋" w:cs="仿宋"/>
                <w:sz w:val="28"/>
                <w:szCs w:val="28"/>
              </w:rPr>
              <w:t>门诊1楼室内屏</w:t>
            </w:r>
            <w:r>
              <w:rPr>
                <w:rFonts w:hint="eastAsia" w:ascii="仿宋" w:hAnsi="仿宋" w:eastAsia="仿宋" w:cs="仿宋"/>
                <w:b/>
                <w:bCs/>
                <w:color w:val="000000"/>
                <w:sz w:val="28"/>
                <w:szCs w:val="28"/>
                <w:lang w:bidi="ar"/>
              </w:rPr>
              <w:t>全彩显示屏    1个</w:t>
            </w:r>
          </w:p>
        </w:tc>
      </w:tr>
      <w:tr w14:paraId="4A0C87AE">
        <w:tblPrEx>
          <w:tblCellMar>
            <w:top w:w="0" w:type="dxa"/>
            <w:left w:w="108" w:type="dxa"/>
            <w:bottom w:w="0" w:type="dxa"/>
            <w:right w:w="108" w:type="dxa"/>
          </w:tblCellMar>
        </w:tblPrEx>
        <w:trPr>
          <w:trHeight w:val="23" w:hRule="atLeast"/>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FF6008">
            <w:pPr>
              <w:spacing w:line="400" w:lineRule="exact"/>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位置及描述：</w:t>
            </w:r>
            <w:r>
              <w:rPr>
                <w:rFonts w:hint="eastAsia" w:ascii="仿宋" w:hAnsi="仿宋" w:eastAsia="仿宋" w:cs="仿宋"/>
                <w:sz w:val="28"/>
                <w:szCs w:val="28"/>
              </w:rPr>
              <w:t>门诊大厅（右）面积3.6平方米</w:t>
            </w:r>
          </w:p>
        </w:tc>
      </w:tr>
      <w:tr w14:paraId="1452A0F5">
        <w:tblPrEx>
          <w:tblCellMar>
            <w:top w:w="0" w:type="dxa"/>
            <w:left w:w="108" w:type="dxa"/>
            <w:bottom w:w="0" w:type="dxa"/>
            <w:right w:w="108" w:type="dxa"/>
          </w:tblCellMar>
        </w:tblPrEx>
        <w:trPr>
          <w:trHeight w:val="23" w:hRule="atLeast"/>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181097">
            <w:pPr>
              <w:spacing w:line="400" w:lineRule="exact"/>
              <w:jc w:val="center"/>
              <w:rPr>
                <w:rFonts w:ascii="仿宋" w:hAnsi="仿宋" w:eastAsia="仿宋" w:cs="仿宋"/>
                <w:color w:val="000000"/>
                <w:sz w:val="28"/>
                <w:szCs w:val="28"/>
              </w:rPr>
            </w:pPr>
            <w:r>
              <w:rPr>
                <w:rFonts w:hint="eastAsia" w:ascii="仿宋" w:hAnsi="仿宋" w:eastAsia="仿宋" w:cs="仿宋"/>
                <w:sz w:val="28"/>
                <w:szCs w:val="28"/>
              </w:rPr>
              <w:t>面积为</w:t>
            </w:r>
            <w:r>
              <w:rPr>
                <w:rFonts w:hint="eastAsia" w:ascii="仿宋" w:hAnsi="仿宋" w:eastAsia="仿宋" w:cs="仿宋"/>
                <w:b/>
                <w:bCs/>
                <w:color w:val="000000"/>
                <w:sz w:val="28"/>
                <w:szCs w:val="28"/>
                <w:lang w:bidi="ar"/>
              </w:rPr>
              <w:t>：5.5平方米</w:t>
            </w:r>
          </w:p>
        </w:tc>
      </w:tr>
      <w:tr w14:paraId="70C1A3F9">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D809">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名称</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005FD">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型号</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51210">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品牌</w:t>
            </w:r>
          </w:p>
        </w:tc>
        <w:tc>
          <w:tcPr>
            <w:tcW w:w="1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A7FB">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单价</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E4195">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备注</w:t>
            </w:r>
          </w:p>
        </w:tc>
      </w:tr>
      <w:tr w14:paraId="58D05BD5">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10EBB">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模组</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95B07">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COB-1R1G1B</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6FE70">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奥蕾达</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FC58D">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0511A">
            <w:pPr>
              <w:spacing w:line="400" w:lineRule="exact"/>
              <w:jc w:val="center"/>
              <w:textAlignment w:val="center"/>
              <w:rPr>
                <w:rFonts w:ascii="仿宋" w:hAnsi="仿宋" w:eastAsia="仿宋" w:cs="仿宋"/>
                <w:color w:val="000000"/>
                <w:sz w:val="28"/>
                <w:szCs w:val="28"/>
              </w:rPr>
            </w:pPr>
          </w:p>
        </w:tc>
      </w:tr>
      <w:tr w14:paraId="6ADB8472">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C2580">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开关电源</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39B29">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E47B9">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15ED6">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53DAD">
            <w:pPr>
              <w:spacing w:line="400" w:lineRule="exact"/>
              <w:jc w:val="center"/>
              <w:textAlignment w:val="center"/>
              <w:rPr>
                <w:rFonts w:ascii="仿宋" w:hAnsi="仿宋" w:eastAsia="仿宋" w:cs="仿宋"/>
                <w:color w:val="000000"/>
                <w:sz w:val="28"/>
                <w:szCs w:val="28"/>
              </w:rPr>
            </w:pPr>
          </w:p>
        </w:tc>
      </w:tr>
      <w:tr w14:paraId="765B71C0">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CAD28">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发送卡</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AB4E">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8C86F">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卡莱特</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658AA">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C4868">
            <w:pPr>
              <w:spacing w:line="400" w:lineRule="exact"/>
              <w:jc w:val="center"/>
              <w:textAlignment w:val="center"/>
              <w:rPr>
                <w:rFonts w:ascii="仿宋" w:hAnsi="仿宋" w:eastAsia="仿宋" w:cs="仿宋"/>
                <w:color w:val="000000"/>
                <w:sz w:val="28"/>
                <w:szCs w:val="28"/>
              </w:rPr>
            </w:pPr>
          </w:p>
        </w:tc>
      </w:tr>
      <w:tr w14:paraId="24679825">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56615">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接收卡</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FD958">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0ECB7">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卡莱特</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3A9AC">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E33D7">
            <w:pPr>
              <w:spacing w:line="400" w:lineRule="exact"/>
              <w:jc w:val="center"/>
              <w:textAlignment w:val="center"/>
              <w:rPr>
                <w:rFonts w:ascii="仿宋" w:hAnsi="仿宋" w:eastAsia="仿宋" w:cs="仿宋"/>
                <w:color w:val="000000"/>
                <w:sz w:val="28"/>
                <w:szCs w:val="28"/>
              </w:rPr>
            </w:pPr>
          </w:p>
        </w:tc>
      </w:tr>
      <w:tr w14:paraId="5A886FE9">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0C5D7">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内部排线</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EC50C">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81FCA">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6C6EE">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A6A92">
            <w:pPr>
              <w:spacing w:line="400" w:lineRule="exact"/>
              <w:jc w:val="center"/>
              <w:textAlignment w:val="center"/>
              <w:rPr>
                <w:rFonts w:ascii="仿宋" w:hAnsi="仿宋" w:eastAsia="仿宋" w:cs="仿宋"/>
                <w:color w:val="000000"/>
                <w:sz w:val="28"/>
                <w:szCs w:val="28"/>
              </w:rPr>
            </w:pPr>
          </w:p>
        </w:tc>
      </w:tr>
      <w:tr w14:paraId="41DA0432">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1CA6D">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网线（控制卡连接）</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40605">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3E21A">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68173">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54724">
            <w:pPr>
              <w:spacing w:line="400" w:lineRule="exact"/>
              <w:jc w:val="center"/>
              <w:textAlignment w:val="center"/>
              <w:rPr>
                <w:rFonts w:ascii="仿宋" w:hAnsi="仿宋" w:eastAsia="仿宋" w:cs="仿宋"/>
                <w:color w:val="000000"/>
                <w:sz w:val="28"/>
                <w:szCs w:val="28"/>
              </w:rPr>
            </w:pPr>
          </w:p>
        </w:tc>
      </w:tr>
      <w:tr w14:paraId="70C633E3">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FC336">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5V电源线（模组连接）</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729F4">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189C8">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42544">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BF17">
            <w:pPr>
              <w:spacing w:line="400" w:lineRule="exact"/>
              <w:jc w:val="center"/>
              <w:textAlignment w:val="center"/>
              <w:rPr>
                <w:rFonts w:ascii="仿宋" w:hAnsi="仿宋" w:eastAsia="仿宋" w:cs="仿宋"/>
                <w:color w:val="000000"/>
                <w:sz w:val="28"/>
                <w:szCs w:val="28"/>
              </w:rPr>
            </w:pPr>
          </w:p>
        </w:tc>
      </w:tr>
      <w:tr w14:paraId="374C9CAA">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976F3">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220V电源线（电源连接）</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60023">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B38D7">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7D66F">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6FC1D">
            <w:pPr>
              <w:spacing w:line="400" w:lineRule="exact"/>
              <w:jc w:val="center"/>
              <w:textAlignment w:val="center"/>
              <w:rPr>
                <w:rFonts w:ascii="仿宋" w:hAnsi="仿宋" w:eastAsia="仿宋" w:cs="仿宋"/>
                <w:color w:val="000000"/>
                <w:sz w:val="28"/>
                <w:szCs w:val="28"/>
              </w:rPr>
            </w:pPr>
          </w:p>
        </w:tc>
      </w:tr>
      <w:tr w14:paraId="7A927667">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C5A08">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bidi="ar"/>
              </w:rPr>
              <w:t>维保期内上门技术服务</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0BD9D">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86353">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84D33">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22643">
            <w:pPr>
              <w:spacing w:line="400" w:lineRule="exact"/>
              <w:jc w:val="center"/>
              <w:textAlignment w:val="center"/>
              <w:rPr>
                <w:rFonts w:ascii="仿宋" w:hAnsi="仿宋" w:eastAsia="仿宋" w:cs="仿宋"/>
                <w:color w:val="000000"/>
                <w:sz w:val="28"/>
                <w:szCs w:val="28"/>
              </w:rPr>
            </w:pPr>
          </w:p>
        </w:tc>
      </w:tr>
      <w:tr w14:paraId="0E2F321F">
        <w:tblPrEx>
          <w:tblCellMar>
            <w:top w:w="0" w:type="dxa"/>
            <w:left w:w="108" w:type="dxa"/>
            <w:bottom w:w="0" w:type="dxa"/>
            <w:right w:w="108" w:type="dxa"/>
          </w:tblCellMar>
        </w:tblPrEx>
        <w:trPr>
          <w:trHeight w:val="23" w:hRule="atLeast"/>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5BE394">
            <w:pPr>
              <w:spacing w:line="400" w:lineRule="exact"/>
              <w:textAlignment w:val="center"/>
              <w:rPr>
                <w:rFonts w:ascii="仿宋" w:hAnsi="仿宋" w:eastAsia="仿宋" w:cs="仿宋"/>
                <w:color w:val="000000"/>
                <w:sz w:val="28"/>
                <w:szCs w:val="28"/>
              </w:rPr>
            </w:pPr>
            <w:r>
              <w:rPr>
                <w:rFonts w:hint="eastAsia" w:ascii="仿宋" w:hAnsi="仿宋" w:eastAsia="仿宋" w:cs="仿宋"/>
                <w:sz w:val="28"/>
                <w:szCs w:val="28"/>
              </w:rPr>
              <w:t>4、定期巡检（年度）</w:t>
            </w:r>
          </w:p>
        </w:tc>
      </w:tr>
      <w:tr w14:paraId="1FA1C9E0">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A1DF">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名称</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BAAAF">
            <w:pPr>
              <w:spacing w:line="400" w:lineRule="exact"/>
              <w:jc w:val="center"/>
              <w:textAlignment w:val="center"/>
              <w:rPr>
                <w:rFonts w:ascii="仿宋" w:hAnsi="仿宋" w:eastAsia="仿宋" w:cs="仿宋"/>
                <w:b/>
                <w:bCs/>
                <w:color w:val="000000"/>
                <w:sz w:val="28"/>
                <w:szCs w:val="28"/>
              </w:rPr>
            </w:pP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16DAD">
            <w:pPr>
              <w:spacing w:line="400" w:lineRule="exact"/>
              <w:jc w:val="center"/>
              <w:textAlignment w:val="center"/>
              <w:rPr>
                <w:rFonts w:ascii="仿宋" w:hAnsi="仿宋" w:eastAsia="仿宋" w:cs="仿宋"/>
                <w:b/>
                <w:bCs/>
                <w:color w:val="000000"/>
                <w:sz w:val="28"/>
                <w:szCs w:val="28"/>
              </w:rPr>
            </w:pP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167CB">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单价</w:t>
            </w: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2BEBF">
            <w:pPr>
              <w:spacing w:line="400" w:lineRule="exact"/>
              <w:jc w:val="center"/>
              <w:textAlignment w:val="center"/>
              <w:rPr>
                <w:rFonts w:ascii="仿宋" w:hAnsi="仿宋" w:eastAsia="仿宋" w:cs="仿宋"/>
                <w:b/>
                <w:bCs/>
                <w:color w:val="000000"/>
                <w:sz w:val="28"/>
                <w:szCs w:val="28"/>
              </w:rPr>
            </w:pPr>
            <w:r>
              <w:rPr>
                <w:rFonts w:hint="eastAsia" w:ascii="仿宋" w:hAnsi="仿宋" w:eastAsia="仿宋" w:cs="仿宋"/>
                <w:b/>
                <w:bCs/>
                <w:color w:val="000000"/>
                <w:sz w:val="28"/>
                <w:szCs w:val="28"/>
                <w:lang w:bidi="ar"/>
              </w:rPr>
              <w:t>备注</w:t>
            </w:r>
          </w:p>
        </w:tc>
      </w:tr>
      <w:tr w14:paraId="67D5D9B6">
        <w:tblPrEx>
          <w:tblCellMar>
            <w:top w:w="0" w:type="dxa"/>
            <w:left w:w="108" w:type="dxa"/>
            <w:bottom w:w="0" w:type="dxa"/>
            <w:right w:w="108" w:type="dxa"/>
          </w:tblCellMar>
        </w:tblPrEx>
        <w:trPr>
          <w:trHeight w:val="23" w:hRule="atLeast"/>
        </w:trPr>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61DD5">
            <w:pPr>
              <w:spacing w:line="400" w:lineRule="exact"/>
              <w:jc w:val="center"/>
              <w:textAlignment w:val="center"/>
              <w:rPr>
                <w:rFonts w:ascii="仿宋" w:hAnsi="仿宋" w:eastAsia="仿宋" w:cs="仿宋"/>
                <w:color w:val="000000"/>
                <w:sz w:val="28"/>
                <w:szCs w:val="28"/>
                <w:lang w:bidi="ar"/>
              </w:rPr>
            </w:pPr>
            <w:r>
              <w:rPr>
                <w:rFonts w:hint="eastAsia" w:ascii="仿宋" w:hAnsi="仿宋" w:eastAsia="仿宋" w:cs="仿宋"/>
                <w:sz w:val="28"/>
                <w:szCs w:val="28"/>
              </w:rPr>
              <w:t>定期巡检（年度）</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C5A6A">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17F8E">
            <w:pPr>
              <w:spacing w:line="40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AB62E">
            <w:pPr>
              <w:spacing w:line="400" w:lineRule="exact"/>
              <w:jc w:val="center"/>
              <w:textAlignment w:val="center"/>
              <w:rPr>
                <w:rFonts w:ascii="仿宋" w:hAnsi="仿宋" w:eastAsia="仿宋" w:cs="仿宋"/>
                <w:color w:val="000000"/>
                <w:sz w:val="28"/>
                <w:szCs w:val="28"/>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1F572">
            <w:pPr>
              <w:spacing w:line="400" w:lineRule="exact"/>
              <w:jc w:val="center"/>
              <w:textAlignment w:val="center"/>
              <w:rPr>
                <w:rFonts w:ascii="仿宋" w:hAnsi="仿宋" w:eastAsia="仿宋" w:cs="仿宋"/>
                <w:color w:val="000000"/>
                <w:sz w:val="28"/>
                <w:szCs w:val="28"/>
              </w:rPr>
            </w:pPr>
          </w:p>
        </w:tc>
      </w:tr>
      <w:tr w14:paraId="1C295585">
        <w:tblPrEx>
          <w:tblCellMar>
            <w:top w:w="0" w:type="dxa"/>
            <w:left w:w="108" w:type="dxa"/>
            <w:bottom w:w="0" w:type="dxa"/>
            <w:right w:w="108" w:type="dxa"/>
          </w:tblCellMar>
        </w:tblPrEx>
        <w:trPr>
          <w:trHeight w:val="23" w:hRule="atLeast"/>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9A9D8F">
            <w:pPr>
              <w:spacing w:line="400" w:lineRule="exact"/>
              <w:textAlignment w:val="center"/>
              <w:rPr>
                <w:rFonts w:ascii="仿宋" w:hAnsi="仿宋" w:cs="仿宋"/>
                <w:color w:val="000000"/>
                <w:sz w:val="28"/>
                <w:szCs w:val="28"/>
              </w:rPr>
            </w:pPr>
            <w:r>
              <w:rPr>
                <w:rFonts w:hint="eastAsia" w:ascii="仿宋" w:hAnsi="仿宋" w:eastAsia="仿宋" w:cs="仿宋"/>
                <w:b/>
                <w:bCs/>
                <w:color w:val="000000"/>
                <w:sz w:val="28"/>
                <w:szCs w:val="28"/>
              </w:rPr>
              <w:t>1-4项</w:t>
            </w:r>
            <w:r>
              <w:rPr>
                <w:rFonts w:hint="eastAsia" w:ascii="仿宋" w:hAnsi="仿宋" w:eastAsia="仿宋" w:cs="仿宋"/>
                <w:color w:val="000000"/>
                <w:sz w:val="28"/>
                <w:szCs w:val="28"/>
              </w:rPr>
              <w:t>合计：         元</w:t>
            </w:r>
            <w:r>
              <w:rPr>
                <w:rFonts w:hint="eastAsia" w:ascii="仿宋" w:hAnsi="仿宋" w:eastAsia="仿宋" w:cs="仿宋"/>
                <w:b/>
                <w:bCs/>
                <w:sz w:val="28"/>
                <w:szCs w:val="28"/>
              </w:rPr>
              <w:t>（按照数量“1</w:t>
            </w:r>
            <w:r>
              <w:rPr>
                <w:rFonts w:ascii="仿宋" w:hAnsi="仿宋" w:eastAsia="仿宋" w:cs="仿宋"/>
                <w:b/>
                <w:bCs/>
                <w:sz w:val="28"/>
                <w:szCs w:val="28"/>
              </w:rPr>
              <w:t>”</w:t>
            </w:r>
            <w:r>
              <w:rPr>
                <w:rFonts w:hint="eastAsia" w:ascii="仿宋" w:hAnsi="仿宋" w:eastAsia="仿宋" w:cs="仿宋"/>
                <w:b/>
                <w:bCs/>
                <w:sz w:val="28"/>
                <w:szCs w:val="28"/>
              </w:rPr>
              <w:t>计算）</w:t>
            </w:r>
          </w:p>
        </w:tc>
      </w:tr>
    </w:tbl>
    <w:p w14:paraId="1B629972">
      <w:pPr>
        <w:spacing w:line="360" w:lineRule="auto"/>
        <w:rPr>
          <w:rFonts w:ascii="仿宋" w:hAnsi="仿宋" w:eastAsia="仿宋" w:cs="仿宋"/>
          <w:sz w:val="28"/>
          <w:szCs w:val="28"/>
        </w:rPr>
      </w:pPr>
    </w:p>
    <w:p w14:paraId="274F2837">
      <w:pPr>
        <w:spacing w:line="360" w:lineRule="auto"/>
        <w:ind w:left="479" w:leftChars="228"/>
        <w:jc w:val="left"/>
        <w:rPr>
          <w:rFonts w:ascii="仿宋" w:hAnsi="仿宋" w:eastAsia="仿宋" w:cs="仿宋"/>
          <w:sz w:val="28"/>
          <w:szCs w:val="28"/>
        </w:rPr>
      </w:pPr>
      <w:r>
        <w:rPr>
          <w:rFonts w:hint="eastAsia" w:ascii="仿宋" w:hAnsi="仿宋" w:eastAsia="仿宋" w:cs="仿宋"/>
          <w:sz w:val="28"/>
          <w:szCs w:val="28"/>
        </w:rPr>
        <w:t>注：1.所有报价均用人民币表示,报价为完成本合同约定的全部工作内容所需费用。</w:t>
      </w:r>
    </w:p>
    <w:p w14:paraId="55B6AFA1">
      <w:pPr>
        <w:spacing w:line="360" w:lineRule="auto"/>
        <w:ind w:left="479" w:leftChars="228"/>
        <w:jc w:val="left"/>
        <w:rPr>
          <w:rFonts w:ascii="仿宋" w:hAnsi="仿宋" w:eastAsia="仿宋" w:cs="仿宋"/>
          <w:sz w:val="28"/>
          <w:szCs w:val="28"/>
        </w:rPr>
      </w:pPr>
      <w:r>
        <w:rPr>
          <w:rFonts w:hint="eastAsia" w:ascii="仿宋" w:hAnsi="仿宋" w:eastAsia="仿宋" w:cs="仿宋"/>
          <w:sz w:val="28"/>
          <w:szCs w:val="28"/>
        </w:rPr>
        <w:t>2.投标人一次性报出最终报价，不作更改。</w:t>
      </w:r>
    </w:p>
    <w:p w14:paraId="38DF0E7C">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 xml:space="preserve">供应商名称（加盖公章）：        </w:t>
      </w:r>
    </w:p>
    <w:p w14:paraId="07506A12">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法定代表人或授权代理人（签字或盖章）：</w:t>
      </w:r>
    </w:p>
    <w:p w14:paraId="6FBA1327">
      <w:pPr>
        <w:pStyle w:val="5"/>
        <w:ind w:firstLine="560" w:firstLineChars="200"/>
        <w:rPr>
          <w:rFonts w:ascii="仿宋" w:hAnsi="仿宋" w:eastAsia="仿宋" w:cs="仿宋"/>
          <w:sz w:val="28"/>
          <w:szCs w:val="28"/>
        </w:rPr>
      </w:pPr>
      <w:r>
        <w:rPr>
          <w:rFonts w:hint="eastAsia" w:ascii="仿宋" w:hAnsi="仿宋" w:eastAsia="仿宋" w:cs="仿宋"/>
          <w:b w:val="0"/>
          <w:sz w:val="28"/>
          <w:szCs w:val="28"/>
        </w:rPr>
        <w:t>日期：</w:t>
      </w:r>
    </w:p>
    <w:p w14:paraId="0BBA8B22">
      <w:pPr>
        <w:spacing w:line="360" w:lineRule="auto"/>
        <w:jc w:val="center"/>
        <w:rPr>
          <w:rFonts w:ascii="仿宋" w:hAnsi="仿宋" w:eastAsia="仿宋" w:cs="仿宋"/>
          <w:b/>
          <w:sz w:val="28"/>
          <w:szCs w:val="28"/>
        </w:rPr>
      </w:pPr>
    </w:p>
    <w:p w14:paraId="0B19AE64">
      <w:pPr>
        <w:spacing w:line="360" w:lineRule="auto"/>
        <w:jc w:val="center"/>
        <w:rPr>
          <w:rFonts w:ascii="仿宋" w:hAnsi="仿宋" w:eastAsia="仿宋" w:cs="仿宋"/>
          <w:b/>
          <w:sz w:val="28"/>
          <w:szCs w:val="28"/>
        </w:rPr>
      </w:pPr>
      <w:r>
        <w:rPr>
          <w:rFonts w:hint="eastAsia" w:ascii="仿宋" w:hAnsi="仿宋" w:eastAsia="仿宋" w:cs="仿宋"/>
          <w:b/>
          <w:sz w:val="28"/>
          <w:szCs w:val="28"/>
        </w:rPr>
        <w:t>授权委托书</w:t>
      </w:r>
    </w:p>
    <w:p w14:paraId="7B0980FC">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姓名）本人（身份证号码：）系（供应商名称）的法定代表人，现委托（姓名）（身份证号码：）为我方代理人。代理人根据授权，以我方名义签署、澄清、说明、补正、递交、撤回、修改（项目名称）响应申请文件、签订合同和处理有关事宜，其法律后果由我方承担。</w:t>
      </w:r>
    </w:p>
    <w:p w14:paraId="1677FE8B">
      <w:pPr>
        <w:spacing w:line="360" w:lineRule="auto"/>
        <w:rPr>
          <w:rFonts w:ascii="仿宋" w:hAnsi="仿宋" w:eastAsia="仿宋" w:cs="仿宋"/>
          <w:sz w:val="28"/>
          <w:szCs w:val="28"/>
        </w:rPr>
      </w:pPr>
      <w:r>
        <w:rPr>
          <w:rFonts w:hint="eastAsia" w:ascii="仿宋" w:hAnsi="仿宋" w:eastAsia="仿宋" w:cs="仿宋"/>
          <w:sz w:val="28"/>
          <w:szCs w:val="28"/>
        </w:rPr>
        <w:t>委托期限：。</w:t>
      </w:r>
    </w:p>
    <w:p w14:paraId="6E1EB032">
      <w:pPr>
        <w:spacing w:line="360" w:lineRule="auto"/>
        <w:rPr>
          <w:rFonts w:ascii="仿宋" w:hAnsi="仿宋" w:eastAsia="仿宋" w:cs="仿宋"/>
          <w:sz w:val="28"/>
          <w:szCs w:val="28"/>
        </w:rPr>
      </w:pPr>
      <w:r>
        <w:rPr>
          <w:rFonts w:hint="eastAsia" w:ascii="仿宋" w:hAnsi="仿宋" w:eastAsia="仿宋" w:cs="仿宋"/>
          <w:sz w:val="28"/>
          <w:szCs w:val="28"/>
        </w:rPr>
        <w:t>代理人无转委托权。</w:t>
      </w:r>
    </w:p>
    <w:p w14:paraId="65186514">
      <w:pPr>
        <w:spacing w:line="360" w:lineRule="auto"/>
        <w:rPr>
          <w:rFonts w:ascii="仿宋" w:hAnsi="仿宋" w:eastAsia="仿宋" w:cs="仿宋"/>
          <w:sz w:val="28"/>
          <w:szCs w:val="28"/>
        </w:rPr>
      </w:pPr>
      <w:r>
        <w:rPr>
          <w:rFonts w:hint="eastAsia" w:ascii="仿宋" w:hAnsi="仿宋" w:eastAsia="仿宋" w:cs="仿宋"/>
          <w:sz w:val="28"/>
          <w:szCs w:val="28"/>
        </w:rPr>
        <w:t xml:space="preserve">供应商名称（加盖公章）：        </w:t>
      </w:r>
    </w:p>
    <w:p w14:paraId="38AE9EBF">
      <w:pPr>
        <w:spacing w:line="360" w:lineRule="auto"/>
        <w:rPr>
          <w:rFonts w:ascii="仿宋" w:hAnsi="仿宋" w:eastAsia="仿宋" w:cs="仿宋"/>
          <w:sz w:val="28"/>
          <w:szCs w:val="28"/>
        </w:rPr>
      </w:pPr>
      <w:r>
        <w:rPr>
          <w:rFonts w:hint="eastAsia" w:ascii="仿宋" w:hAnsi="仿宋" w:eastAsia="仿宋" w:cs="仿宋"/>
          <w:sz w:val="28"/>
          <w:szCs w:val="28"/>
        </w:rPr>
        <w:t>法定代表人（签字或加盖个人印章））：</w:t>
      </w:r>
    </w:p>
    <w:p w14:paraId="455D9EC9">
      <w:pPr>
        <w:spacing w:line="360" w:lineRule="auto"/>
        <w:rPr>
          <w:rFonts w:ascii="仿宋" w:hAnsi="仿宋" w:eastAsia="仿宋" w:cs="仿宋"/>
          <w:sz w:val="28"/>
          <w:szCs w:val="28"/>
        </w:rPr>
      </w:pPr>
      <w:r>
        <w:rPr>
          <w:rFonts w:hint="eastAsia" w:ascii="仿宋" w:hAnsi="仿宋" w:eastAsia="仿宋" w:cs="仿宋"/>
          <w:sz w:val="28"/>
          <w:szCs w:val="28"/>
        </w:rPr>
        <w:t>委托代理人（签字或加盖个人印章）：</w:t>
      </w:r>
    </w:p>
    <w:p w14:paraId="2BBC8BE4">
      <w:pPr>
        <w:spacing w:line="360" w:lineRule="auto"/>
        <w:rPr>
          <w:rFonts w:ascii="仿宋" w:hAnsi="仿宋" w:eastAsia="仿宋" w:cs="仿宋"/>
          <w:sz w:val="28"/>
          <w:szCs w:val="28"/>
        </w:rPr>
      </w:pPr>
      <w:r>
        <w:rPr>
          <w:rFonts w:hint="eastAsia" w:ascii="仿宋" w:hAnsi="仿宋" w:eastAsia="仿宋" w:cs="仿宋"/>
          <w:sz w:val="28"/>
          <w:szCs w:val="28"/>
        </w:rPr>
        <w:t>日期：年月日</w:t>
      </w:r>
    </w:p>
    <w:p w14:paraId="6D4E5473">
      <w:pPr>
        <w:spacing w:line="360" w:lineRule="auto"/>
        <w:rPr>
          <w:rFonts w:ascii="仿宋" w:hAnsi="仿宋" w:eastAsia="仿宋" w:cs="仿宋"/>
          <w:sz w:val="28"/>
          <w:szCs w:val="28"/>
        </w:rPr>
      </w:pPr>
      <w:r>
        <w:rPr>
          <w:rFonts w:hint="eastAsia" w:ascii="仿宋" w:hAnsi="仿宋" w:eastAsia="仿宋" w:cs="仿宋"/>
          <w:sz w:val="28"/>
          <w:szCs w:val="28"/>
        </w:rPr>
        <w:t>注：1.如由法定代表人签署响应文件时，无需提供本授权委托书；</w:t>
      </w:r>
    </w:p>
    <w:p w14:paraId="77B26785">
      <w:pPr>
        <w:pStyle w:val="5"/>
        <w:ind w:firstLine="562" w:firstLineChars="200"/>
        <w:rPr>
          <w:rFonts w:ascii="仿宋" w:hAnsi="仿宋" w:eastAsia="仿宋" w:cs="仿宋"/>
          <w:sz w:val="28"/>
          <w:szCs w:val="28"/>
        </w:rPr>
      </w:pPr>
      <w:r>
        <w:rPr>
          <w:rFonts w:hint="eastAsia" w:ascii="仿宋" w:hAnsi="仿宋" w:eastAsia="仿宋" w:cs="仿宋"/>
          <w:sz w:val="28"/>
          <w:szCs w:val="28"/>
        </w:rPr>
        <w:t>2.附法定代表人和委托代理人身份证复印件。</w:t>
      </w:r>
    </w:p>
    <w:p w14:paraId="71CEE2CF">
      <w:pPr>
        <w:spacing w:line="360" w:lineRule="auto"/>
        <w:ind w:firstLine="4498" w:firstLineChars="1600"/>
        <w:rPr>
          <w:rFonts w:ascii="仿宋" w:hAnsi="仿宋" w:eastAsia="仿宋" w:cs="仿宋"/>
          <w:b/>
          <w:sz w:val="28"/>
          <w:szCs w:val="28"/>
        </w:rPr>
      </w:pPr>
    </w:p>
    <w:p w14:paraId="5ACDBC45">
      <w:pPr>
        <w:spacing w:line="360" w:lineRule="auto"/>
        <w:ind w:firstLine="4498" w:firstLineChars="1600"/>
        <w:rPr>
          <w:rFonts w:ascii="仿宋" w:hAnsi="仿宋" w:eastAsia="仿宋" w:cs="仿宋"/>
          <w:b/>
          <w:sz w:val="28"/>
          <w:szCs w:val="28"/>
        </w:rPr>
      </w:pPr>
    </w:p>
    <w:p w14:paraId="1E487308">
      <w:pPr>
        <w:spacing w:line="360" w:lineRule="auto"/>
        <w:ind w:firstLine="4498" w:firstLineChars="1600"/>
        <w:rPr>
          <w:rFonts w:ascii="仿宋" w:hAnsi="仿宋" w:eastAsia="仿宋" w:cs="仿宋"/>
          <w:b/>
          <w:sz w:val="28"/>
          <w:szCs w:val="28"/>
        </w:rPr>
      </w:pPr>
    </w:p>
    <w:p w14:paraId="095728F4">
      <w:pPr>
        <w:spacing w:line="360" w:lineRule="auto"/>
        <w:ind w:firstLine="2811" w:firstLineChars="1000"/>
        <w:rPr>
          <w:rFonts w:ascii="仿宋" w:hAnsi="仿宋" w:eastAsia="仿宋" w:cs="仿宋"/>
          <w:b/>
          <w:sz w:val="28"/>
          <w:szCs w:val="28"/>
        </w:rPr>
      </w:pPr>
      <w:r>
        <w:rPr>
          <w:rFonts w:hint="eastAsia" w:ascii="仿宋" w:hAnsi="仿宋" w:eastAsia="仿宋" w:cs="仿宋"/>
          <w:b/>
          <w:sz w:val="28"/>
          <w:szCs w:val="28"/>
        </w:rPr>
        <w:t>项目服务要求响应表</w:t>
      </w:r>
    </w:p>
    <w:p w14:paraId="0C5ABDA0">
      <w:pPr>
        <w:spacing w:line="360" w:lineRule="auto"/>
        <w:ind w:firstLine="2811" w:firstLineChars="1000"/>
        <w:rPr>
          <w:rFonts w:ascii="仿宋" w:hAnsi="仿宋" w:eastAsia="仿宋" w:cs="仿宋"/>
          <w:b/>
          <w:sz w:val="28"/>
          <w:szCs w:val="28"/>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2819"/>
        <w:gridCol w:w="2131"/>
        <w:gridCol w:w="2131"/>
      </w:tblGrid>
      <w:tr w14:paraId="079FA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1" w:type="dxa"/>
          </w:tcPr>
          <w:p w14:paraId="622B9F27">
            <w:pPr>
              <w:spacing w:line="360" w:lineRule="auto"/>
              <w:jc w:val="center"/>
              <w:rPr>
                <w:rFonts w:ascii="仿宋" w:hAnsi="仿宋" w:eastAsia="仿宋" w:cs="仿宋"/>
                <w:bCs/>
                <w:sz w:val="28"/>
                <w:szCs w:val="28"/>
              </w:rPr>
            </w:pPr>
            <w:r>
              <w:rPr>
                <w:rFonts w:hint="eastAsia" w:ascii="仿宋" w:hAnsi="仿宋" w:eastAsia="仿宋" w:cs="仿宋"/>
                <w:bCs/>
                <w:sz w:val="28"/>
                <w:szCs w:val="28"/>
              </w:rPr>
              <w:t>序号</w:t>
            </w:r>
          </w:p>
        </w:tc>
        <w:tc>
          <w:tcPr>
            <w:tcW w:w="2819" w:type="dxa"/>
          </w:tcPr>
          <w:p w14:paraId="76BEFDA6">
            <w:pPr>
              <w:spacing w:line="360" w:lineRule="auto"/>
              <w:jc w:val="center"/>
              <w:rPr>
                <w:rFonts w:ascii="仿宋" w:hAnsi="仿宋" w:eastAsia="仿宋" w:cs="仿宋"/>
                <w:bCs/>
                <w:sz w:val="28"/>
                <w:szCs w:val="28"/>
              </w:rPr>
            </w:pPr>
            <w:r>
              <w:rPr>
                <w:rFonts w:hint="eastAsia" w:ascii="仿宋" w:hAnsi="仿宋" w:eastAsia="仿宋" w:cs="仿宋"/>
                <w:bCs/>
                <w:sz w:val="28"/>
                <w:szCs w:val="28"/>
              </w:rPr>
              <w:t>采购项目服务要求</w:t>
            </w:r>
          </w:p>
        </w:tc>
        <w:tc>
          <w:tcPr>
            <w:tcW w:w="2131" w:type="dxa"/>
          </w:tcPr>
          <w:p w14:paraId="15BB5D53">
            <w:pPr>
              <w:spacing w:line="360" w:lineRule="auto"/>
              <w:jc w:val="center"/>
              <w:rPr>
                <w:rFonts w:ascii="仿宋" w:hAnsi="仿宋" w:eastAsia="仿宋" w:cs="仿宋"/>
                <w:bCs/>
                <w:sz w:val="28"/>
                <w:szCs w:val="28"/>
              </w:rPr>
            </w:pPr>
            <w:r>
              <w:rPr>
                <w:rFonts w:hint="eastAsia" w:ascii="仿宋" w:hAnsi="仿宋" w:eastAsia="仿宋" w:cs="仿宋"/>
                <w:bCs/>
                <w:sz w:val="28"/>
                <w:szCs w:val="28"/>
              </w:rPr>
              <w:t xml:space="preserve">响应情况 </w:t>
            </w:r>
          </w:p>
        </w:tc>
        <w:tc>
          <w:tcPr>
            <w:tcW w:w="2131" w:type="dxa"/>
          </w:tcPr>
          <w:p w14:paraId="5C78958A">
            <w:pPr>
              <w:spacing w:line="360" w:lineRule="auto"/>
              <w:jc w:val="center"/>
              <w:rPr>
                <w:rFonts w:ascii="仿宋" w:hAnsi="仿宋" w:eastAsia="仿宋" w:cs="仿宋"/>
                <w:bCs/>
                <w:sz w:val="28"/>
                <w:szCs w:val="28"/>
              </w:rPr>
            </w:pPr>
            <w:r>
              <w:rPr>
                <w:rFonts w:hint="eastAsia" w:ascii="仿宋" w:hAnsi="仿宋" w:eastAsia="仿宋" w:cs="仿宋"/>
                <w:bCs/>
                <w:sz w:val="28"/>
                <w:szCs w:val="28"/>
              </w:rPr>
              <w:t>偏离情况</w:t>
            </w:r>
          </w:p>
        </w:tc>
      </w:tr>
      <w:tr w14:paraId="04FF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1" w:type="dxa"/>
          </w:tcPr>
          <w:p w14:paraId="259442DD">
            <w:pPr>
              <w:spacing w:line="360" w:lineRule="auto"/>
              <w:jc w:val="center"/>
              <w:rPr>
                <w:rFonts w:ascii="仿宋" w:hAnsi="仿宋" w:eastAsia="仿宋" w:cs="仿宋"/>
                <w:b/>
                <w:sz w:val="28"/>
                <w:szCs w:val="28"/>
              </w:rPr>
            </w:pPr>
          </w:p>
        </w:tc>
        <w:tc>
          <w:tcPr>
            <w:tcW w:w="2819" w:type="dxa"/>
          </w:tcPr>
          <w:p w14:paraId="28840DB1">
            <w:pPr>
              <w:spacing w:line="360" w:lineRule="auto"/>
              <w:jc w:val="center"/>
              <w:rPr>
                <w:rFonts w:ascii="仿宋" w:hAnsi="仿宋" w:eastAsia="仿宋" w:cs="仿宋"/>
                <w:b/>
                <w:sz w:val="28"/>
                <w:szCs w:val="28"/>
              </w:rPr>
            </w:pPr>
          </w:p>
        </w:tc>
        <w:tc>
          <w:tcPr>
            <w:tcW w:w="2131" w:type="dxa"/>
          </w:tcPr>
          <w:p w14:paraId="7D0F876E">
            <w:pPr>
              <w:spacing w:line="360" w:lineRule="auto"/>
              <w:jc w:val="center"/>
              <w:rPr>
                <w:rFonts w:ascii="仿宋" w:hAnsi="仿宋" w:eastAsia="仿宋" w:cs="仿宋"/>
                <w:b/>
                <w:sz w:val="28"/>
                <w:szCs w:val="28"/>
              </w:rPr>
            </w:pPr>
          </w:p>
        </w:tc>
        <w:tc>
          <w:tcPr>
            <w:tcW w:w="2131" w:type="dxa"/>
          </w:tcPr>
          <w:p w14:paraId="2946BFB1">
            <w:pPr>
              <w:spacing w:line="360" w:lineRule="auto"/>
              <w:jc w:val="center"/>
              <w:rPr>
                <w:rFonts w:ascii="仿宋" w:hAnsi="仿宋" w:eastAsia="仿宋" w:cs="仿宋"/>
                <w:b/>
                <w:sz w:val="28"/>
                <w:szCs w:val="28"/>
              </w:rPr>
            </w:pPr>
          </w:p>
        </w:tc>
      </w:tr>
      <w:tr w14:paraId="2696E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1" w:type="dxa"/>
          </w:tcPr>
          <w:p w14:paraId="1595934C">
            <w:pPr>
              <w:spacing w:line="360" w:lineRule="auto"/>
              <w:jc w:val="center"/>
              <w:rPr>
                <w:rFonts w:ascii="仿宋" w:hAnsi="仿宋" w:eastAsia="仿宋" w:cs="仿宋"/>
                <w:b/>
                <w:sz w:val="28"/>
                <w:szCs w:val="28"/>
              </w:rPr>
            </w:pPr>
          </w:p>
        </w:tc>
        <w:tc>
          <w:tcPr>
            <w:tcW w:w="2819" w:type="dxa"/>
          </w:tcPr>
          <w:p w14:paraId="7A03A264">
            <w:pPr>
              <w:spacing w:line="360" w:lineRule="auto"/>
              <w:jc w:val="center"/>
              <w:rPr>
                <w:rFonts w:ascii="仿宋" w:hAnsi="仿宋" w:eastAsia="仿宋" w:cs="仿宋"/>
                <w:b/>
                <w:sz w:val="28"/>
                <w:szCs w:val="28"/>
              </w:rPr>
            </w:pPr>
          </w:p>
        </w:tc>
        <w:tc>
          <w:tcPr>
            <w:tcW w:w="2131" w:type="dxa"/>
          </w:tcPr>
          <w:p w14:paraId="2E728094">
            <w:pPr>
              <w:spacing w:line="360" w:lineRule="auto"/>
              <w:jc w:val="center"/>
              <w:rPr>
                <w:rFonts w:ascii="仿宋" w:hAnsi="仿宋" w:eastAsia="仿宋" w:cs="仿宋"/>
                <w:b/>
                <w:sz w:val="28"/>
                <w:szCs w:val="28"/>
              </w:rPr>
            </w:pPr>
          </w:p>
        </w:tc>
        <w:tc>
          <w:tcPr>
            <w:tcW w:w="2131" w:type="dxa"/>
          </w:tcPr>
          <w:p w14:paraId="662AE8CE">
            <w:pPr>
              <w:spacing w:line="360" w:lineRule="auto"/>
              <w:jc w:val="center"/>
              <w:rPr>
                <w:rFonts w:ascii="仿宋" w:hAnsi="仿宋" w:eastAsia="仿宋" w:cs="仿宋"/>
                <w:b/>
                <w:sz w:val="28"/>
                <w:szCs w:val="28"/>
              </w:rPr>
            </w:pPr>
          </w:p>
        </w:tc>
      </w:tr>
      <w:tr w14:paraId="0374C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1" w:type="dxa"/>
          </w:tcPr>
          <w:p w14:paraId="607018CE">
            <w:pPr>
              <w:spacing w:line="360" w:lineRule="auto"/>
              <w:jc w:val="center"/>
              <w:rPr>
                <w:rFonts w:ascii="仿宋" w:hAnsi="仿宋" w:eastAsia="仿宋" w:cs="仿宋"/>
                <w:b/>
                <w:sz w:val="28"/>
                <w:szCs w:val="28"/>
              </w:rPr>
            </w:pPr>
          </w:p>
        </w:tc>
        <w:tc>
          <w:tcPr>
            <w:tcW w:w="2819" w:type="dxa"/>
          </w:tcPr>
          <w:p w14:paraId="0777F53B">
            <w:pPr>
              <w:spacing w:line="360" w:lineRule="auto"/>
              <w:jc w:val="center"/>
              <w:rPr>
                <w:rFonts w:ascii="仿宋" w:hAnsi="仿宋" w:eastAsia="仿宋" w:cs="仿宋"/>
                <w:b/>
                <w:sz w:val="28"/>
                <w:szCs w:val="28"/>
              </w:rPr>
            </w:pPr>
          </w:p>
        </w:tc>
        <w:tc>
          <w:tcPr>
            <w:tcW w:w="2131" w:type="dxa"/>
          </w:tcPr>
          <w:p w14:paraId="420FAFDB">
            <w:pPr>
              <w:spacing w:line="360" w:lineRule="auto"/>
              <w:jc w:val="center"/>
              <w:rPr>
                <w:rFonts w:ascii="仿宋" w:hAnsi="仿宋" w:eastAsia="仿宋" w:cs="仿宋"/>
                <w:b/>
                <w:sz w:val="28"/>
                <w:szCs w:val="28"/>
              </w:rPr>
            </w:pPr>
          </w:p>
        </w:tc>
        <w:tc>
          <w:tcPr>
            <w:tcW w:w="2131" w:type="dxa"/>
          </w:tcPr>
          <w:p w14:paraId="4CDE273F">
            <w:pPr>
              <w:spacing w:line="360" w:lineRule="auto"/>
              <w:jc w:val="center"/>
              <w:rPr>
                <w:rFonts w:ascii="仿宋" w:hAnsi="仿宋" w:eastAsia="仿宋" w:cs="仿宋"/>
                <w:b/>
                <w:sz w:val="28"/>
                <w:szCs w:val="28"/>
              </w:rPr>
            </w:pPr>
          </w:p>
        </w:tc>
      </w:tr>
    </w:tbl>
    <w:p w14:paraId="1ECDEBB2">
      <w:pPr>
        <w:spacing w:line="360" w:lineRule="auto"/>
        <w:jc w:val="left"/>
        <w:rPr>
          <w:rFonts w:ascii="仿宋" w:hAnsi="仿宋" w:eastAsia="仿宋" w:cs="仿宋"/>
          <w:bCs/>
          <w:color w:val="000000"/>
          <w:spacing w:val="8"/>
          <w:sz w:val="28"/>
          <w:szCs w:val="28"/>
        </w:rPr>
      </w:pPr>
      <w:r>
        <w:rPr>
          <w:rFonts w:hint="eastAsia" w:ascii="仿宋" w:hAnsi="仿宋" w:eastAsia="仿宋" w:cs="仿宋"/>
          <w:bCs/>
          <w:color w:val="000000"/>
          <w:spacing w:val="8"/>
          <w:sz w:val="28"/>
          <w:szCs w:val="28"/>
        </w:rPr>
        <w:t>注：1.以上表格格式行、列可增减。</w:t>
      </w:r>
    </w:p>
    <w:p w14:paraId="490E4C3C">
      <w:pPr>
        <w:spacing w:line="360" w:lineRule="auto"/>
        <w:ind w:firstLine="592" w:firstLineChars="200"/>
        <w:jc w:val="left"/>
        <w:rPr>
          <w:rFonts w:ascii="仿宋" w:hAnsi="仿宋" w:eastAsia="仿宋" w:cs="仿宋"/>
          <w:bCs/>
          <w:color w:val="000000"/>
          <w:spacing w:val="8"/>
          <w:sz w:val="28"/>
          <w:szCs w:val="28"/>
        </w:rPr>
      </w:pPr>
      <w:r>
        <w:rPr>
          <w:rFonts w:hint="eastAsia" w:ascii="仿宋" w:hAnsi="仿宋" w:eastAsia="仿宋" w:cs="仿宋"/>
          <w:bCs/>
          <w:color w:val="000000"/>
          <w:spacing w:val="8"/>
          <w:sz w:val="28"/>
          <w:szCs w:val="28"/>
        </w:rPr>
        <w:t>2.供应商按照采购项目服务要求做出应答。</w:t>
      </w:r>
    </w:p>
    <w:p w14:paraId="36E3C442">
      <w:pPr>
        <w:spacing w:line="360" w:lineRule="auto"/>
        <w:ind w:firstLine="592" w:firstLineChars="200"/>
        <w:jc w:val="left"/>
        <w:rPr>
          <w:rFonts w:ascii="仿宋" w:hAnsi="仿宋" w:eastAsia="仿宋" w:cs="仿宋"/>
          <w:sz w:val="28"/>
          <w:szCs w:val="28"/>
        </w:rPr>
      </w:pPr>
      <w:r>
        <w:rPr>
          <w:rFonts w:hint="eastAsia" w:ascii="仿宋" w:hAnsi="仿宋" w:eastAsia="仿宋" w:cs="仿宋"/>
          <w:bCs/>
          <w:color w:val="000000"/>
          <w:spacing w:val="8"/>
          <w:sz w:val="28"/>
          <w:szCs w:val="28"/>
        </w:rPr>
        <w:t>3.供应商必须据实填写，不得虚假响应，否则将取消其投标或中标资格等。</w:t>
      </w:r>
    </w:p>
    <w:p w14:paraId="303FF280">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 xml:space="preserve">供应商名称（加盖公章）：        </w:t>
      </w:r>
    </w:p>
    <w:p w14:paraId="548A713B">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法定代表人或授权代理人（签字或加盖个人印章）：</w:t>
      </w:r>
    </w:p>
    <w:p w14:paraId="218D6F16">
      <w:pPr>
        <w:pStyle w:val="5"/>
        <w:ind w:firstLine="560" w:firstLineChars="200"/>
        <w:rPr>
          <w:rFonts w:ascii="仿宋" w:hAnsi="仿宋" w:eastAsia="仿宋" w:cs="仿宋"/>
          <w:b w:val="0"/>
          <w:sz w:val="28"/>
          <w:szCs w:val="28"/>
        </w:rPr>
      </w:pPr>
      <w:r>
        <w:rPr>
          <w:rFonts w:hint="eastAsia" w:ascii="仿宋" w:hAnsi="仿宋" w:eastAsia="仿宋" w:cs="仿宋"/>
          <w:b w:val="0"/>
          <w:sz w:val="28"/>
          <w:szCs w:val="28"/>
        </w:rPr>
        <w:t>日期：</w:t>
      </w:r>
    </w:p>
    <w:p w14:paraId="15E35E3D">
      <w:pPr>
        <w:pStyle w:val="6"/>
        <w:ind w:firstLine="281"/>
        <w:rPr>
          <w:rFonts w:ascii="仿宋" w:hAnsi="仿宋" w:eastAsia="仿宋" w:cs="仿宋"/>
          <w:sz w:val="28"/>
          <w:szCs w:val="28"/>
        </w:rPr>
      </w:pPr>
    </w:p>
    <w:p w14:paraId="0C96D6F3">
      <w:pPr>
        <w:rPr>
          <w:rFonts w:ascii="仿宋" w:hAnsi="仿宋" w:eastAsia="仿宋" w:cs="仿宋"/>
          <w:b/>
          <w:bCs/>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4A90AA"/>
    <w:multiLevelType w:val="singleLevel"/>
    <w:tmpl w:val="E84A90AA"/>
    <w:lvl w:ilvl="0" w:tentative="0">
      <w:start w:val="5"/>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46C"/>
    <w:rsid w:val="0005646C"/>
    <w:rsid w:val="00101A42"/>
    <w:rsid w:val="00276C6F"/>
    <w:rsid w:val="00367FBE"/>
    <w:rsid w:val="005223C9"/>
    <w:rsid w:val="0068159E"/>
    <w:rsid w:val="00AE55E5"/>
    <w:rsid w:val="0F1F5691"/>
    <w:rsid w:val="18AD58A3"/>
    <w:rsid w:val="1B293CFF"/>
    <w:rsid w:val="25F3599E"/>
    <w:rsid w:val="301528CB"/>
    <w:rsid w:val="33AD0E52"/>
    <w:rsid w:val="36E85652"/>
    <w:rsid w:val="3D2C2F7B"/>
    <w:rsid w:val="53473E3E"/>
    <w:rsid w:val="579D73D6"/>
    <w:rsid w:val="5BAD11EF"/>
    <w:rsid w:val="5D29014A"/>
    <w:rsid w:val="5D5259E1"/>
    <w:rsid w:val="616E7A0A"/>
    <w:rsid w:val="62474235"/>
    <w:rsid w:val="6EBB274E"/>
    <w:rsid w:val="72776FDE"/>
    <w:rsid w:val="76225421"/>
    <w:rsid w:val="778F74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annotation text"/>
    <w:basedOn w:val="1"/>
    <w:link w:val="18"/>
    <w:qFormat/>
    <w:uiPriority w:val="0"/>
    <w:pPr>
      <w:jc w:val="left"/>
    </w:pPr>
  </w:style>
  <w:style w:type="paragraph" w:styleId="5">
    <w:name w:val="Body Text"/>
    <w:basedOn w:val="1"/>
    <w:next w:val="6"/>
    <w:qFormat/>
    <w:uiPriority w:val="0"/>
    <w:pPr>
      <w:spacing w:line="360" w:lineRule="auto"/>
    </w:pPr>
    <w:rPr>
      <w:rFonts w:ascii="宋体" w:hAnsi="宋体" w:eastAsia="宋体" w:cs="Times New Roman"/>
      <w:b/>
      <w:sz w:val="24"/>
      <w:szCs w:val="20"/>
    </w:rPr>
  </w:style>
  <w:style w:type="paragraph" w:styleId="6">
    <w:name w:val="Body Text First Indent"/>
    <w:basedOn w:val="5"/>
    <w:next w:val="1"/>
    <w:unhideWhenUsed/>
    <w:qFormat/>
    <w:uiPriority w:val="99"/>
    <w:pPr>
      <w:ind w:firstLine="420" w:firstLineChars="100"/>
    </w:pPr>
  </w:style>
  <w:style w:type="paragraph" w:styleId="7">
    <w:name w:val="Balloon Text"/>
    <w:basedOn w:val="1"/>
    <w:link w:val="17"/>
    <w:qFormat/>
    <w:uiPriority w:val="0"/>
    <w:rPr>
      <w:sz w:val="18"/>
      <w:szCs w:val="18"/>
    </w:rPr>
  </w:style>
  <w:style w:type="paragraph" w:styleId="8">
    <w:name w:val="footer"/>
    <w:basedOn w:val="1"/>
    <w:link w:val="21"/>
    <w:qFormat/>
    <w:uiPriority w:val="0"/>
    <w:pPr>
      <w:tabs>
        <w:tab w:val="center" w:pos="4153"/>
        <w:tab w:val="right" w:pos="8306"/>
      </w:tabs>
      <w:snapToGrid w:val="0"/>
      <w:jc w:val="left"/>
    </w:pPr>
    <w:rPr>
      <w:sz w:val="18"/>
      <w:szCs w:val="18"/>
    </w:rPr>
  </w:style>
  <w:style w:type="paragraph" w:styleId="9">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annotation subject"/>
    <w:basedOn w:val="4"/>
    <w:next w:val="4"/>
    <w:link w:val="19"/>
    <w:qFormat/>
    <w:uiPriority w:val="0"/>
    <w:rPr>
      <w:b/>
      <w:bCs/>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annotation reference"/>
    <w:basedOn w:val="14"/>
    <w:qFormat/>
    <w:uiPriority w:val="0"/>
    <w:rPr>
      <w:sz w:val="21"/>
      <w:szCs w:val="21"/>
    </w:rPr>
  </w:style>
  <w:style w:type="paragraph" w:styleId="16">
    <w:name w:val="List Paragraph"/>
    <w:basedOn w:val="1"/>
    <w:qFormat/>
    <w:uiPriority w:val="34"/>
    <w:pPr>
      <w:ind w:firstLine="420" w:firstLineChars="200"/>
    </w:pPr>
  </w:style>
  <w:style w:type="character" w:customStyle="1" w:styleId="17">
    <w:name w:val="批注框文本 字符"/>
    <w:basedOn w:val="14"/>
    <w:link w:val="7"/>
    <w:qFormat/>
    <w:uiPriority w:val="0"/>
    <w:rPr>
      <w:rFonts w:asciiTheme="minorHAnsi" w:hAnsiTheme="minorHAnsi" w:eastAsiaTheme="minorEastAsia" w:cstheme="minorBidi"/>
      <w:kern w:val="2"/>
      <w:sz w:val="18"/>
      <w:szCs w:val="18"/>
    </w:rPr>
  </w:style>
  <w:style w:type="character" w:customStyle="1" w:styleId="18">
    <w:name w:val="批注文字 字符"/>
    <w:basedOn w:val="14"/>
    <w:link w:val="4"/>
    <w:qFormat/>
    <w:uiPriority w:val="0"/>
    <w:rPr>
      <w:rFonts w:asciiTheme="minorHAnsi" w:hAnsiTheme="minorHAnsi" w:eastAsiaTheme="minorEastAsia" w:cstheme="minorBidi"/>
      <w:kern w:val="2"/>
      <w:sz w:val="21"/>
      <w:szCs w:val="24"/>
    </w:rPr>
  </w:style>
  <w:style w:type="character" w:customStyle="1" w:styleId="19">
    <w:name w:val="批注主题 字符"/>
    <w:basedOn w:val="18"/>
    <w:link w:val="11"/>
    <w:qFormat/>
    <w:uiPriority w:val="0"/>
    <w:rPr>
      <w:rFonts w:asciiTheme="minorHAnsi" w:hAnsiTheme="minorHAnsi" w:eastAsiaTheme="minorEastAsia" w:cstheme="minorBidi"/>
      <w:b/>
      <w:bCs/>
      <w:kern w:val="2"/>
      <w:sz w:val="21"/>
      <w:szCs w:val="24"/>
    </w:rPr>
  </w:style>
  <w:style w:type="character" w:customStyle="1" w:styleId="20">
    <w:name w:val="页眉 字符"/>
    <w:basedOn w:val="14"/>
    <w:link w:val="9"/>
    <w:qFormat/>
    <w:uiPriority w:val="0"/>
    <w:rPr>
      <w:rFonts w:asciiTheme="minorHAnsi" w:hAnsiTheme="minorHAnsi" w:eastAsiaTheme="minorEastAsia" w:cstheme="minorBidi"/>
      <w:kern w:val="2"/>
      <w:sz w:val="18"/>
      <w:szCs w:val="18"/>
    </w:rPr>
  </w:style>
  <w:style w:type="character" w:customStyle="1" w:styleId="21">
    <w:name w:val="页脚 字符"/>
    <w:basedOn w:val="14"/>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4322</Words>
  <Characters>4563</Characters>
  <Lines>36</Lines>
  <Paragraphs>10</Paragraphs>
  <TotalTime>0</TotalTime>
  <ScaleCrop>false</ScaleCrop>
  <LinksUpToDate>false</LinksUpToDate>
  <CharactersWithSpaces>4622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2026-01-19T09:21:00Z</dcterms:created>
  <dc:creator>Administrator</dc:creator>
  <cp:lastModifiedBy>蒋薛</cp:lastModifiedBy>
  <cp:lastPrinted>2026-01-22T00:56:00Z</cp:lastPrinted>
  <dcterms:modified xsi:type="dcterms:W3CDTF">2026-01-26T07:02:28Z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eyJoZGlkIjoiZjYzZTk3ZDExOGU0MDM4YTRhZWM5ODg5NzhlZmVlMDEiLCJ1c2VySWQiOiIxNzgxODU1OTE0In0=</vt:lpwstr>
  </property>
  <property fmtid="{D5CDD505-2E9C-101B-9397-08002B2CF9AE}" pid="4" name="ICV">
    <vt:lpwstr>4C97864EEDC241638DC28AE7E01AB0DB_12</vt:lpwstr>
  </property>
</Properties>
</file>