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</w:pP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MYZYYY竞磋（2025）003号</w:t>
      </w:r>
    </w:p>
    <w:p w14:paraId="6F7A7238">
      <w:pPr>
        <w:tabs>
          <w:tab w:val="left" w:pos="5433"/>
        </w:tabs>
        <w:spacing w:line="360" w:lineRule="auto"/>
        <w:ind w:left="2087" w:leftChars="994" w:firstLine="301" w:firstLineChars="100"/>
        <w:jc w:val="both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绵阳市中医医院振动排痰仪</w:t>
      </w:r>
    </w:p>
    <w:p w14:paraId="345E12A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根据医院工作需要，拟对以下项目进行竞争性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以下项目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项目概况</w:t>
      </w:r>
    </w:p>
    <w:tbl>
      <w:tblPr>
        <w:tblStyle w:val="9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306"/>
        <w:gridCol w:w="1880"/>
        <w:gridCol w:w="1742"/>
        <w:gridCol w:w="1048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5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306" w:type="dxa"/>
            <w:noWrap w:val="0"/>
            <w:vAlign w:val="center"/>
          </w:tcPr>
          <w:p w14:paraId="355C3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单价最高限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价</w:t>
            </w:r>
          </w:p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（万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80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数量（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42" w:type="dxa"/>
            <w:noWrap w:val="0"/>
            <w:vAlign w:val="center"/>
          </w:tcPr>
          <w:p w14:paraId="34080C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总价（万元）</w:t>
            </w:r>
          </w:p>
        </w:tc>
        <w:tc>
          <w:tcPr>
            <w:tcW w:w="1048" w:type="dxa"/>
            <w:noWrap w:val="0"/>
            <w:vAlign w:val="center"/>
          </w:tcPr>
          <w:p w14:paraId="07CC3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产地</w:t>
            </w:r>
          </w:p>
        </w:tc>
      </w:tr>
      <w:tr w14:paraId="51C9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2654" w:type="dxa"/>
            <w:noWrap w:val="0"/>
            <w:vAlign w:val="center"/>
          </w:tcPr>
          <w:p w14:paraId="5F9C90FA"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振动排痰仪</w:t>
            </w:r>
          </w:p>
        </w:tc>
        <w:tc>
          <w:tcPr>
            <w:tcW w:w="2306" w:type="dxa"/>
            <w:shd w:val="clear" w:color="auto" w:fill="auto"/>
            <w:noWrap w:val="0"/>
            <w:vAlign w:val="center"/>
          </w:tcPr>
          <w:p w14:paraId="08C150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2.6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 w14:paraId="6147AF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42" w:type="dxa"/>
            <w:shd w:val="clear" w:color="auto" w:fill="auto"/>
            <w:noWrap w:val="0"/>
            <w:vAlign w:val="center"/>
          </w:tcPr>
          <w:p w14:paraId="22694A3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5.2</w:t>
            </w:r>
          </w:p>
        </w:tc>
        <w:tc>
          <w:tcPr>
            <w:tcW w:w="1048" w:type="dxa"/>
            <w:shd w:val="clear" w:color="auto" w:fill="auto"/>
            <w:noWrap w:val="0"/>
            <w:vAlign w:val="center"/>
          </w:tcPr>
          <w:p w14:paraId="382874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国产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</w:p>
    <w:p w14:paraId="105DF32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绵阳市中医医院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振动排痰仪项目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1B2C3A1C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日17:00（以接收邮件时间为准）。</w:t>
      </w:r>
    </w:p>
    <w:p w14:paraId="66BD0BF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、提交投标文件截止时间、开标时间和地点</w:t>
      </w:r>
    </w:p>
    <w:p w14:paraId="20D0ECD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D067FED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BC33616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298AE1B6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6204FA10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bookmarkEnd w:id="0"/>
    <w:p w14:paraId="1A8EAB84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参数要求、商务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要求</w:t>
      </w:r>
    </w:p>
    <w:p w14:paraId="7D3037EE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具有</w:t>
      </w:r>
      <w:r>
        <w:rPr>
          <w:rFonts w:hint="eastAsia" w:ascii="仿宋" w:hAnsi="仿宋" w:eastAsia="仿宋" w:cs="仿宋"/>
          <w:bCs/>
          <w:sz w:val="28"/>
          <w:szCs w:val="28"/>
        </w:rPr>
        <w:t>≥12.1英寸触摸屏，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屏幕亮度可调。</w:t>
      </w:r>
    </w:p>
    <w:p w14:paraId="11F34FEC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屏幕有锁屏功能。</w:t>
      </w:r>
    </w:p>
    <w:p w14:paraId="3160884D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具有治疗频率实时数值和波形显示功能。</w:t>
      </w:r>
    </w:p>
    <w:p w14:paraId="3D77E99B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▲4.</w:t>
      </w:r>
      <w:r>
        <w:rPr>
          <w:rFonts w:hint="eastAsia" w:ascii="仿宋" w:hAnsi="仿宋" w:eastAsia="仿宋" w:cs="仿宋"/>
          <w:sz w:val="28"/>
          <w:szCs w:val="28"/>
        </w:rPr>
        <w:t>治疗模式：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手动模式、自动模式（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不少于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5种）和自定义模式。</w:t>
      </w:r>
    </w:p>
    <w:p w14:paraId="1501255C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手动模式、自定义模式下，频率可设置：</w:t>
      </w:r>
    </w:p>
    <w:p w14:paraId="24E88464">
      <w:pPr>
        <w:snapToGrid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成人：1～25Hz，调节步长为1Hz，误差不超过±20%或±2Hz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儿童：1～15Hz，调节步长为1Hz，误差不超过±20%或±2Hz。</w:t>
      </w:r>
    </w:p>
    <w:p w14:paraId="5BA38AF7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6.压力设置范围为3-30mmHg，步长1mmHg，误差不大于±1mmHg。</w:t>
      </w:r>
    </w:p>
    <w:p w14:paraId="49A9FFFA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7.时间可设置：手动模式（治疗时间设置范围为1min-60min，步长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1min），自动模式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和自定义模式</w:t>
      </w:r>
      <w:r>
        <w:rPr>
          <w:rFonts w:hint="eastAsia" w:ascii="仿宋" w:hAnsi="仿宋" w:eastAsia="仿宋" w:cs="仿宋"/>
          <w:bCs/>
          <w:sz w:val="28"/>
          <w:szCs w:val="28"/>
        </w:rPr>
        <w:t>（治疗时间设置时间为5min-20min，</w:t>
      </w:r>
      <w:r>
        <w:rPr>
          <w:rFonts w:hint="eastAsia" w:ascii="仿宋" w:hAnsi="仿宋" w:eastAsia="仿宋" w:cs="仿宋"/>
          <w:sz w:val="28"/>
          <w:szCs w:val="28"/>
        </w:rPr>
        <w:t>步长5min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未启动治疗时可显示设置治疗时间，启动治疗后可显示剩余治疗时间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7810B4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充气气囊可承受设备最大气动压力输出的2倍压力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气囊泄压时间不大于10S。</w:t>
      </w:r>
    </w:p>
    <w:p w14:paraId="4495B50F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9.具有紧急暂停功能。</w:t>
      </w:r>
    </w:p>
    <w:p w14:paraId="45B7F2D2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▲1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具有断电自动保存当前程序功能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0E90F4F1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正常工作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时，噪音</w:t>
      </w:r>
      <w:r>
        <w:rPr>
          <w:rFonts w:hint="eastAsia" w:ascii="仿宋" w:hAnsi="仿宋" w:eastAsia="仿宋" w:cs="仿宋"/>
          <w:sz w:val="28"/>
          <w:szCs w:val="28"/>
        </w:rPr>
        <w:t>：≤65dB(A)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454450D9">
      <w:pPr>
        <w:snapToGrid w:val="0"/>
        <w:spacing w:line="560" w:lineRule="exact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具有故障提示功能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45BB72FE">
      <w:pPr>
        <w:snapToGrid w:val="0"/>
        <w:spacing w:line="5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★1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每台设备配置≥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3个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充气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排痰背心、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排痰胸带。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（型号待中标后科室确认）。</w:t>
      </w:r>
    </w:p>
    <w:p w14:paraId="73CE0539">
      <w:pPr>
        <w:snapToGrid w:val="0"/>
        <w:spacing w:line="5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“★”号的条款为本次采购项目的实质性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参数，不满足视为无效投标，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</w:t>
      </w:r>
      <w:r>
        <w:rPr>
          <w:rFonts w:hint="eastAsia" w:ascii="仿宋" w:hAnsi="仿宋" w:eastAsia="仿宋" w:cs="仿宋"/>
          <w:bCs/>
          <w:sz w:val="28"/>
          <w:szCs w:val="28"/>
        </w:rPr>
        <w:t>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”号的条款为本次采购项目的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重要参数，不满足视为负偏离。</w:t>
      </w: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交货时间：签订合同后15日内。</w:t>
      </w:r>
    </w:p>
    <w:p w14:paraId="1E3A70C7">
      <w:pPr>
        <w:snapToGrid w:val="0"/>
        <w:spacing w:line="5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（二）支付方式：设备验收合格，入库完成后一个月支付合同金额60%，半年后支付合同金额30%,1年后支付合同金额10%。</w:t>
      </w:r>
    </w:p>
    <w:p w14:paraId="3F260908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（三）设备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年限不少于</w:t>
      </w:r>
      <w:r>
        <w:rPr>
          <w:rFonts w:hint="eastAsia" w:ascii="仿宋" w:hAnsi="仿宋" w:eastAsia="仿宋" w:cs="仿宋"/>
          <w:sz w:val="28"/>
          <w:szCs w:val="28"/>
        </w:rPr>
        <w:t>10年。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t>整机质保≥2年，质保期以通过项目最终验收的验收报告签字日开始计算。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（四）售后服务响应及故障处理时限：保修期内及保修期外，供应商或厂家在国内应有24小时电话维修响应，接到电话30分钟内响应，8小时内到达现场，24小时内修复，若48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（五）其他要求：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91C152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3.设备出厂日期距到货日期不超过6个月。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，不满足视为无效投标。</w:t>
      </w:r>
    </w:p>
    <w:p w14:paraId="5E6D25B3">
      <w:pPr>
        <w:rPr>
          <w:rFonts w:hint="eastAsia" w:ascii="仿宋" w:hAnsi="仿宋" w:eastAsia="仿宋" w:cs="仿宋"/>
          <w:sz w:val="24"/>
          <w:szCs w:val="24"/>
        </w:rPr>
      </w:pPr>
    </w:p>
    <w:p w14:paraId="53826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DC1D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A13B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434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83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16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83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16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16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16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830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产品属于医疗器械的，供应商须符合《医疗器械监督管理条例》要求 。</w:t>
            </w:r>
          </w:p>
        </w:tc>
        <w:tc>
          <w:tcPr>
            <w:tcW w:w="2169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9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A60AF0E">
      <w:pPr>
        <w:pStyle w:val="5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499F9F44">
      <w:pPr>
        <w:rPr>
          <w:rFonts w:hint="eastAsia"/>
          <w:lang w:eastAsia="zh-CN"/>
        </w:rPr>
      </w:pPr>
    </w:p>
    <w:p w14:paraId="3C3D792D">
      <w:pPr>
        <w:pStyle w:val="5"/>
        <w:jc w:val="center"/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480"/>
        <w:gridCol w:w="1530"/>
      </w:tblGrid>
      <w:tr w14:paraId="634D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B8D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7BC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评分因素</w:t>
            </w:r>
          </w:p>
          <w:p w14:paraId="48FD0F8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B570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分值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B77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评分标准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A1EC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说明</w:t>
            </w:r>
          </w:p>
        </w:tc>
      </w:tr>
      <w:tr w14:paraId="79C5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B1A5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A8F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389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D65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70DB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 w14:paraId="067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228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16F4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EA39">
            <w:pPr>
              <w:spacing w:line="360" w:lineRule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F1B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完全满足磋商文件技术参数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（以最小序号计算）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要求得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分。其中“★”为实质性参数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1项）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，不满足视为无效投标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/>
                <w:szCs w:val="21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”为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重要参数（共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扣完为止;未标识符号的参数为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般参数(共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扣完为止。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8C4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7098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A4AE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F66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实施方案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6B8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0B0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提供对本项目的实施方案，包括:①供货方案及流程;(2)应急预案处理流程:③售后服务方案，进行综合评审，总分6分。以上内容每提供一项，且内容分析全面、详细、重点突出、描述准确且完全响应本项目采购需求的得2分:若该项内容存在不足或缺陷的则扣1分，扣完为止。</w:t>
            </w:r>
          </w:p>
          <w:p w14:paraId="0D07A98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注:不足或缺陷是指:对应项内容缺失(不完整)、描述过于简略、方案不能满足项目要求:方案与实际情况不符、表述不清晰、凭空编造出现套用其他项目方案、内容出现前后不一致现象、涉及的规范及标准出现错误、不符合本项目的采购需求、不可能实现的情形任意一种情形。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77D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3D41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D39">
            <w:pPr>
              <w:spacing w:line="320" w:lineRule="exac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A6DD">
            <w:pPr>
              <w:spacing w:line="320" w:lineRule="exac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2B79">
            <w:pPr>
              <w:pStyle w:val="14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9C2D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A8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件加盖公章</w:t>
            </w:r>
          </w:p>
        </w:tc>
      </w:tr>
    </w:tbl>
    <w:p w14:paraId="049A714F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                         </w:t>
      </w:r>
    </w:p>
    <w:p w14:paraId="74FEFC6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 </w:t>
      </w:r>
    </w:p>
    <w:p w14:paraId="2012F87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t>览表</w:t>
      </w:r>
    </w:p>
    <w:p w14:paraId="00E432EA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75945D3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498BA45E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B71B86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338577B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both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CCE1336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D85361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DFC621B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0FBF3F37">
      <w:pPr>
        <w:spacing w:line="360" w:lineRule="auto"/>
        <w:jc w:val="both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5702AA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  <w:lang w:eastAsia="zh-CN"/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729026F8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7BBD5B38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供应商认为其他需要提供的资料和文件</w:t>
      </w:r>
    </w:p>
    <w:p w14:paraId="5B9946B9"/>
    <w:sectPr>
      <w:headerReference r:id="rId6" w:type="default"/>
      <w:footerReference r:id="rId7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64BA"/>
    <w:rsid w:val="01E1378A"/>
    <w:rsid w:val="07705796"/>
    <w:rsid w:val="0CB217F2"/>
    <w:rsid w:val="1C420240"/>
    <w:rsid w:val="24E70C8C"/>
    <w:rsid w:val="271F2849"/>
    <w:rsid w:val="27D26838"/>
    <w:rsid w:val="2D777EB6"/>
    <w:rsid w:val="32D422BA"/>
    <w:rsid w:val="379C336C"/>
    <w:rsid w:val="3E184E0C"/>
    <w:rsid w:val="40AB334D"/>
    <w:rsid w:val="445D7C11"/>
    <w:rsid w:val="45B46D43"/>
    <w:rsid w:val="46650068"/>
    <w:rsid w:val="49AE367B"/>
    <w:rsid w:val="4F8E2446"/>
    <w:rsid w:val="508C716A"/>
    <w:rsid w:val="530C1562"/>
    <w:rsid w:val="5A0F2F85"/>
    <w:rsid w:val="64082E56"/>
    <w:rsid w:val="77F92852"/>
    <w:rsid w:val="78B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2653</Words>
  <Characters>2868</Characters>
  <Lines>0</Lines>
  <Paragraphs>0</Paragraphs>
  <TotalTime>10</TotalTime>
  <ScaleCrop>false</ScaleCrop>
  <LinksUpToDate>false</LinksUpToDate>
  <CharactersWithSpaces>2918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蒋薛</cp:lastModifiedBy>
  <cp:lastPrinted>2025-12-15T07:35:00Z</cp:lastPrinted>
  <dcterms:modified xsi:type="dcterms:W3CDTF">2026-03-24T03:40:25Z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eyJoZGlkIjoiZjYzZTk3ZDExOGU0MDM4YTRhZWM5ODg5NzhlZmVlMDEiLCJ1c2VySWQiOiIxNzgxODU1OTE0In0=</vt:lpwstr>
  </property>
  <property fmtid="{D5CDD505-2E9C-101B-9397-08002B2CF9AE}" pid="4" name="ICV">
    <vt:lpwstr>E7A7C69386BA41A88AF605D83AF762B4_12</vt:lpwstr>
  </property>
</Properties>
</file>