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62ED">
      <w:pPr>
        <w:spacing w:line="360" w:lineRule="auto"/>
        <w:jc w:val="center"/>
        <w:rPr>
          <w:rFonts w:hint="eastAsia" w:ascii="仿宋" w:hAnsi="仿宋" w:eastAsia="仿宋" w:cs="仿宋"/>
          <w:sz w:val="112"/>
          <w:szCs w:val="112"/>
          <w:u w:val="none"/>
        </w:rPr>
      </w:pPr>
    </w:p>
    <w:p w14:paraId="7E62ECAC">
      <w:pPr>
        <w:spacing w:line="360" w:lineRule="auto"/>
        <w:jc w:val="center"/>
        <w:rPr>
          <w:rFonts w:hint="eastAsia" w:ascii="仿宋" w:hAnsi="仿宋" w:eastAsia="仿宋" w:cs="仿宋"/>
          <w:sz w:val="112"/>
          <w:szCs w:val="112"/>
          <w:u w:val="none"/>
        </w:rPr>
      </w:pPr>
    </w:p>
    <w:p w14:paraId="4BF72E8E">
      <w:pPr>
        <w:spacing w:line="360" w:lineRule="auto"/>
        <w:jc w:val="center"/>
        <w:rPr>
          <w:rFonts w:hint="eastAsia" w:ascii="仿宋" w:hAnsi="仿宋" w:eastAsia="仿宋" w:cs="仿宋"/>
          <w:b/>
          <w:spacing w:val="-30"/>
          <w:sz w:val="112"/>
          <w:szCs w:val="112"/>
          <w:u w:val="none"/>
        </w:rPr>
      </w:pPr>
      <w:r>
        <w:rPr>
          <w:rFonts w:hint="eastAsia" w:ascii="仿宋" w:hAnsi="仿宋" w:eastAsia="仿宋" w:cs="仿宋"/>
          <w:sz w:val="112"/>
          <w:szCs w:val="112"/>
          <w:u w:val="none"/>
        </w:rPr>
        <w:t>绵阳市中医医院</w:t>
      </w:r>
    </w:p>
    <w:p w14:paraId="678170F8">
      <w:pPr>
        <w:spacing w:line="360" w:lineRule="auto"/>
        <w:jc w:val="center"/>
        <w:rPr>
          <w:rFonts w:hint="eastAsia" w:ascii="仿宋" w:hAnsi="仿宋" w:eastAsia="仿宋" w:cs="仿宋"/>
          <w:b/>
          <w:sz w:val="112"/>
          <w:szCs w:val="112"/>
          <w:u w:val="none"/>
        </w:rPr>
      </w:pPr>
    </w:p>
    <w:p w14:paraId="7C2811E5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  <w:u w:val="none"/>
        </w:rPr>
      </w:pPr>
      <w:r>
        <w:rPr>
          <w:rFonts w:hint="eastAsia" w:ascii="仿宋" w:hAnsi="仿宋" w:eastAsia="仿宋" w:cs="仿宋"/>
          <w:b/>
          <w:sz w:val="112"/>
          <w:szCs w:val="112"/>
          <w:u w:val="none"/>
        </w:rPr>
        <w:t>竞争性</w:t>
      </w:r>
      <w:r>
        <w:rPr>
          <w:rFonts w:hint="eastAsia" w:ascii="仿宋" w:hAnsi="仿宋" w:eastAsia="仿宋" w:cs="仿宋"/>
          <w:b/>
          <w:sz w:val="112"/>
          <w:szCs w:val="112"/>
          <w:u w:val="none"/>
          <w:lang w:eastAsia="zh-CN"/>
        </w:rPr>
        <w:t>磋商</w:t>
      </w:r>
      <w:r>
        <w:rPr>
          <w:rFonts w:hint="eastAsia" w:ascii="仿宋" w:hAnsi="仿宋" w:eastAsia="仿宋" w:cs="仿宋"/>
          <w:b/>
          <w:spacing w:val="-30"/>
          <w:sz w:val="112"/>
          <w:szCs w:val="112"/>
          <w:u w:val="none"/>
        </w:rPr>
        <w:t>文件</w:t>
      </w:r>
    </w:p>
    <w:p w14:paraId="7A3C4D85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</w:rPr>
      </w:pPr>
    </w:p>
    <w:p w14:paraId="7A0BD923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</w:rPr>
      </w:pPr>
    </w:p>
    <w:p w14:paraId="20BCA54A">
      <w:pPr>
        <w:tabs>
          <w:tab w:val="left" w:pos="5433"/>
        </w:tabs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</w:rPr>
      </w:pPr>
    </w:p>
    <w:p w14:paraId="4197D5B5">
      <w:pPr>
        <w:tabs>
          <w:tab w:val="left" w:pos="5433"/>
        </w:tabs>
        <w:spacing w:line="360" w:lineRule="auto"/>
        <w:ind w:firstLine="2249" w:firstLineChars="700"/>
        <w:jc w:val="both"/>
        <w:rPr>
          <w:rFonts w:hint="default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</w:rPr>
        <w:t>编号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MYZYYY竞磋（202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）00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号</w:t>
      </w:r>
    </w:p>
    <w:p w14:paraId="6F7A7238">
      <w:pPr>
        <w:tabs>
          <w:tab w:val="left" w:pos="5433"/>
        </w:tabs>
        <w:spacing w:line="360" w:lineRule="auto"/>
        <w:ind w:firstLine="2409" w:firstLineChars="800"/>
        <w:jc w:val="both"/>
        <w:rPr>
          <w:rFonts w:hint="default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项目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绵阳市中医医院儿童除颤仪</w:t>
      </w:r>
    </w:p>
    <w:p w14:paraId="345E12A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3E9128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766935B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234485D">
      <w:pPr>
        <w:spacing w:line="360" w:lineRule="auto"/>
        <w:jc w:val="center"/>
        <w:rPr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竞争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性磋商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邀请</w:t>
      </w:r>
    </w:p>
    <w:p w14:paraId="68D02D39">
      <w:pPr>
        <w:spacing w:line="24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根据医院工作需要，拟对以下项目进行竞争性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以下项目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，现将有关事项公告如下：</w:t>
      </w:r>
    </w:p>
    <w:p w14:paraId="1A6230FD"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项目概况</w:t>
      </w:r>
    </w:p>
    <w:tbl>
      <w:tblPr>
        <w:tblStyle w:val="9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704"/>
        <w:gridCol w:w="1880"/>
        <w:gridCol w:w="1742"/>
        <w:gridCol w:w="1048"/>
      </w:tblGrid>
      <w:tr w14:paraId="76A8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256" w:type="dxa"/>
            <w:noWrap w:val="0"/>
            <w:vAlign w:val="center"/>
          </w:tcPr>
          <w:p w14:paraId="0157667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704" w:type="dxa"/>
            <w:noWrap w:val="0"/>
            <w:vAlign w:val="center"/>
          </w:tcPr>
          <w:p w14:paraId="355C36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单价最高限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价</w:t>
            </w:r>
          </w:p>
          <w:p w14:paraId="0BA5F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（万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80" w:type="dxa"/>
            <w:noWrap w:val="0"/>
            <w:vAlign w:val="center"/>
          </w:tcPr>
          <w:p w14:paraId="6EFD6D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数量（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42" w:type="dxa"/>
            <w:noWrap w:val="0"/>
            <w:vAlign w:val="center"/>
          </w:tcPr>
          <w:p w14:paraId="34080C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总价（万元）</w:t>
            </w:r>
          </w:p>
        </w:tc>
        <w:tc>
          <w:tcPr>
            <w:tcW w:w="1048" w:type="dxa"/>
            <w:noWrap w:val="0"/>
            <w:vAlign w:val="center"/>
          </w:tcPr>
          <w:p w14:paraId="07CC34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产地</w:t>
            </w:r>
          </w:p>
        </w:tc>
      </w:tr>
      <w:tr w14:paraId="51C9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2256" w:type="dxa"/>
            <w:noWrap w:val="0"/>
            <w:vAlign w:val="center"/>
          </w:tcPr>
          <w:p w14:paraId="5F9C90FA">
            <w:pPr>
              <w:widowControl/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儿童除颤仪</w:t>
            </w:r>
          </w:p>
        </w:tc>
        <w:tc>
          <w:tcPr>
            <w:tcW w:w="2704" w:type="dxa"/>
            <w:shd w:val="clear" w:color="auto" w:fill="auto"/>
            <w:noWrap w:val="0"/>
            <w:vAlign w:val="center"/>
          </w:tcPr>
          <w:p w14:paraId="08C1507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4.7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 w14:paraId="6147AFB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22694A3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4.7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 w14:paraId="3828745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国产</w:t>
            </w:r>
          </w:p>
        </w:tc>
      </w:tr>
    </w:tbl>
    <w:p w14:paraId="4920053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</w:rPr>
        <w:t>、采购方式</w:t>
      </w:r>
    </w:p>
    <w:p w14:paraId="19798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、采购方式：竞争性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磋商，在密封报价基础上进行一轮或多轮磋商。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 w14:paraId="29DA0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、评审方法：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综合评分法。</w:t>
      </w:r>
    </w:p>
    <w:p w14:paraId="59E613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资格要求：</w:t>
      </w:r>
    </w:p>
    <w:p w14:paraId="3F8F3DE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1、具有独立承担民事责任的能力；</w:t>
      </w:r>
    </w:p>
    <w:p w14:paraId="4D72C27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2、具有良好的商业信誉和健全的财务会计制度；</w:t>
      </w:r>
    </w:p>
    <w:p w14:paraId="19A2048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3、具有履行合同所必需的设备和专业技术能力；</w:t>
      </w:r>
    </w:p>
    <w:p w14:paraId="143F4D7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4、具有依法缴纳税收和社会保障资金的良好记录；</w:t>
      </w:r>
    </w:p>
    <w:p w14:paraId="291826F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5、参加本次采购活动前三年内，在经营活动中没有重大违法记录；</w:t>
      </w:r>
    </w:p>
    <w:p w14:paraId="535F84B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6.特殊资格：</w:t>
      </w:r>
    </w:p>
    <w:p w14:paraId="72B595E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6.1响应产品属于医疗器械的，供应商须符合《医疗器械监督管理条例》要求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 w14:paraId="5A4280A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6.2响应产品属于医疗器械的，响应产品须符合《医疗器械注册管理办法》要求。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注：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不属于医疗器械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的，须提供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有效证明文件：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说明或产品分类界定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文件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。</w:t>
      </w:r>
    </w:p>
    <w:p w14:paraId="105DF32C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报名及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文件获取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</w:p>
    <w:p w14:paraId="6A524310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绵阳市中医医院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儿童除颤仪项目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+XXX公司。自行在公告附件中下载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 w14:paraId="1FD6D9A8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.报名时间：202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日（以接收邮件时间为准）。</w:t>
      </w:r>
    </w:p>
    <w:p w14:paraId="2829D2DE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、提交投标文件截止时间、开标时间和地点</w:t>
      </w:r>
    </w:p>
    <w:p w14:paraId="08212DED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14时30分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，开标当天现场提交响应文件，如有变动电话通知。</w:t>
      </w:r>
    </w:p>
    <w:p w14:paraId="34063009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提交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文件地点：绵阳市中医医院怀恩楼20楼2018室（绵阳市涪城区涪城路14号）。</w:t>
      </w:r>
    </w:p>
    <w:p w14:paraId="7F6AF2E1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开启地点：绵阳市中医医院怀恩楼20楼2018室开标。</w:t>
      </w:r>
    </w:p>
    <w:p w14:paraId="00F0058C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、联系方式</w:t>
      </w:r>
    </w:p>
    <w:p w14:paraId="4C8259F4">
      <w:pP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报名咨询：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highlight w:val="none"/>
          <w:lang w:val="en-US" w:eastAsia="zh-CN"/>
        </w:rPr>
        <w:t>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老师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0816-2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625529 </w:t>
      </w:r>
    </w:p>
    <w:p w14:paraId="5C282613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项目咨询：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曾老师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0816-2226220</w:t>
      </w:r>
    </w:p>
    <w:p w14:paraId="41512569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监督部门联系电话：0816-2224042</w:t>
      </w:r>
    </w:p>
    <w:p w14:paraId="3A971242">
      <w:pP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</w:pPr>
    </w:p>
    <w:p w14:paraId="53FA8AE2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D067FED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4BC33616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298AE1B6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6204FA10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700AB111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A8EAB84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采购项目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技术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参数要求、商务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要求</w:t>
      </w:r>
    </w:p>
    <w:p w14:paraId="3E1F9895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1.★具备手动除颤、心电监护、自动体外除颤（AED）功能，如AED功能需额外配件，需配置相关配件。</w:t>
      </w:r>
    </w:p>
    <w:p w14:paraId="4698279C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2.除颤具备自动阻抗补偿功能。</w:t>
      </w:r>
    </w:p>
    <w:p w14:paraId="08A48005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3.▲同步除颤和手动除颤中，儿童除颤能量按2-10J/kg可调，步进≤2J/kg，通过体外电极板进行能量选择最小≤10J，最大≥200J。AED除颤功能的电击能量：200～360J。</w:t>
      </w:r>
    </w:p>
    <w:p w14:paraId="34FE81EA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4.除颤充电至200J≤3s。</w:t>
      </w:r>
    </w:p>
    <w:p w14:paraId="55087699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5.体外除颤电极板手柄具备充电、放电、能量选择功能，并具备充电完成指示灯。</w:t>
      </w:r>
    </w:p>
    <w:p w14:paraId="4868D959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6.★配置小儿专用电极板或成人、小儿一体化电极板。</w:t>
      </w:r>
    </w:p>
    <w:p w14:paraId="5C96CA99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7.除颤后心电基线恢复时间≤2.5s。</w:t>
      </w:r>
    </w:p>
    <w:p w14:paraId="5FC61974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8.具有电池电量显示功能，用于快速评估电池电量。</w:t>
      </w:r>
    </w:p>
    <w:p w14:paraId="253658B0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9.具备生理报警和技术报警功能，并且具有双报警灯，分别显示生理报警和技术报警。</w:t>
      </w:r>
    </w:p>
    <w:p w14:paraId="4E312252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10.具备录音功能，最大支持≥100分钟录音存储。</w:t>
      </w:r>
    </w:p>
    <w:p w14:paraId="7BA31991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11.关机状态下设备可自动运行自检，支持大能量自检（不低于200J）、屏幕、按键检测。</w:t>
      </w:r>
    </w:p>
    <w:p w14:paraId="1C9775AE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12.★配置AED电极片2套（小儿专用或成人、小儿一体化），AED电极片需报价并参与评分（电极片价格不超过500元/套）。</w:t>
      </w:r>
    </w:p>
    <w:p w14:paraId="6D6EA0D7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13.★配置心电、血压、血氧监测附件各1套（型号待中标后确认）。</w:t>
      </w:r>
    </w:p>
    <w:p w14:paraId="73CE0539">
      <w:pPr>
        <w:snapToGrid w:val="0"/>
        <w:spacing w:line="56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“★”号的条款为本次采购项目的实质性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参数，不满足视为无效投标。</w:t>
      </w:r>
    </w:p>
    <w:p w14:paraId="6075F1F1">
      <w:pPr>
        <w:widowControl/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商务要求</w:t>
      </w:r>
    </w:p>
    <w:p w14:paraId="4B8DF180">
      <w:pPr>
        <w:widowControl/>
        <w:numPr>
          <w:ilvl w:val="0"/>
          <w:numId w:val="2"/>
        </w:numPr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交货时间：签订合同后15日内。</w:t>
      </w:r>
    </w:p>
    <w:p w14:paraId="1E3A70C7">
      <w:pPr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（二）支付方式：设备验收合格，入库完成后一个月支付合同金额60%，半年后支付合同金额30%,1年后支付合同金额10%。</w:t>
      </w:r>
    </w:p>
    <w:p w14:paraId="3F260908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（三）质保期3年，质保期以通过项目最终验收的验收报告签字日开始计算。</w:t>
      </w:r>
    </w:p>
    <w:p w14:paraId="0748942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（四）售后服务响应及故障处理时限：保修期内及保修期外，供应商或厂家在国内应有24小时电话维修响应，接到电话30分钟内响应，8小时内到达现场，24小时内修复，若48小时内无法完成维修且影响采购人工作的，应提供备用机。</w:t>
      </w:r>
    </w:p>
    <w:p w14:paraId="7E4E015A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（五）其他要求：</w:t>
      </w:r>
    </w:p>
    <w:p w14:paraId="3330B4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1.质保期外，维修只收取配件费，不收取人工费，供应商确保零配件价格不得高于同期市场价格。 </w:t>
      </w:r>
    </w:p>
    <w:p w14:paraId="172ED5B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2.如设备在质保期内单次维修时间超过 10 天或大修维修次数超过 3 次，采购人有权要求供应商无条件更换同品牌同型号设备，供应商不得推诿拒绝。</w:t>
      </w:r>
    </w:p>
    <w:p w14:paraId="291C152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3.设备出厂日期距到货日期不超过6个月。</w:t>
      </w:r>
    </w:p>
    <w:p w14:paraId="06F55C1D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“★”号的条款为本次采购项目的实质性要求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供应商应全部满足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，不满足视为无效投标。</w:t>
      </w:r>
    </w:p>
    <w:p w14:paraId="5E6D25B3">
      <w:pPr>
        <w:rPr>
          <w:rFonts w:hint="eastAsia" w:ascii="仿宋" w:hAnsi="仿宋" w:eastAsia="仿宋" w:cs="仿宋"/>
          <w:sz w:val="24"/>
          <w:szCs w:val="24"/>
        </w:rPr>
      </w:pPr>
    </w:p>
    <w:p w14:paraId="53826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3DC1D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A13B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34C29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供应商资格要求应提供的相关资料</w:t>
      </w:r>
    </w:p>
    <w:tbl>
      <w:tblPr>
        <w:tblStyle w:val="9"/>
        <w:tblW w:w="5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4347"/>
      </w:tblGrid>
      <w:tr w14:paraId="6DCB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 w14:paraId="2AAE6F4B"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投标人资格资质性要求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 w14:paraId="6D5EA325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须加盖鲜章）</w:t>
            </w:r>
          </w:p>
        </w:tc>
      </w:tr>
      <w:tr w14:paraId="7D6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 w14:paraId="1C2FF47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具有独立承担民事责任的能力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 w14:paraId="5A8AA55E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提供有效期内的营业执照</w:t>
            </w:r>
          </w:p>
        </w:tc>
      </w:tr>
      <w:tr w14:paraId="110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830" w:type="pct"/>
            <w:noWrap w:val="0"/>
            <w:vAlign w:val="center"/>
          </w:tcPr>
          <w:p w14:paraId="29A5178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具有良好的商业信誉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和健全的财务会计制度</w:t>
            </w:r>
          </w:p>
        </w:tc>
        <w:tc>
          <w:tcPr>
            <w:tcW w:w="2169" w:type="pct"/>
            <w:noWrap w:val="0"/>
            <w:vAlign w:val="center"/>
          </w:tcPr>
          <w:p w14:paraId="3C4201C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7583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830" w:type="pct"/>
            <w:noWrap w:val="0"/>
            <w:vAlign w:val="center"/>
          </w:tcPr>
          <w:p w14:paraId="1349CE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具有履行合同所必须的设备和专业技术能力</w:t>
            </w:r>
          </w:p>
        </w:tc>
        <w:tc>
          <w:tcPr>
            <w:tcW w:w="2169" w:type="pct"/>
            <w:noWrap w:val="0"/>
            <w:vAlign w:val="center"/>
          </w:tcPr>
          <w:p w14:paraId="252501D5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6CA3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  <w:noWrap w:val="0"/>
            <w:vAlign w:val="center"/>
          </w:tcPr>
          <w:p w14:paraId="179308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具有依法缴纳税收和社会保障资金的良好记录</w:t>
            </w:r>
          </w:p>
        </w:tc>
        <w:tc>
          <w:tcPr>
            <w:tcW w:w="2169" w:type="pct"/>
            <w:noWrap w:val="0"/>
            <w:vAlign w:val="center"/>
          </w:tcPr>
          <w:p w14:paraId="2A54C319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3EF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  <w:noWrap w:val="0"/>
            <w:vAlign w:val="center"/>
          </w:tcPr>
          <w:p w14:paraId="18C3BC51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参加本次采购活动前三年内，在经营活动中没有重大违法记录</w:t>
            </w:r>
          </w:p>
        </w:tc>
        <w:tc>
          <w:tcPr>
            <w:tcW w:w="2169" w:type="pct"/>
            <w:noWrap w:val="0"/>
            <w:vAlign w:val="center"/>
          </w:tcPr>
          <w:p w14:paraId="0DC2BC68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27B2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2830" w:type="pct"/>
            <w:tcBorders>
              <w:top w:val="single" w:color="auto" w:sz="4" w:space="0"/>
            </w:tcBorders>
            <w:noWrap w:val="0"/>
            <w:vAlign w:val="center"/>
          </w:tcPr>
          <w:p w14:paraId="4D21E95D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产品属于医疗器械的，供应商须符合《医疗器械监督管理条例》要求 。</w:t>
            </w:r>
          </w:p>
        </w:tc>
        <w:tc>
          <w:tcPr>
            <w:tcW w:w="2169" w:type="pct"/>
            <w:noWrap w:val="0"/>
            <w:vAlign w:val="center"/>
          </w:tcPr>
          <w:p w14:paraId="7B5862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二类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医疗器械经营备案凭证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； 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三类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《医疗器械经营许可证》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。（医疗器械经营备案凭证或医疗器械经营许可证经营范围须包含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AE2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830" w:type="pct"/>
            <w:noWrap w:val="0"/>
            <w:vAlign w:val="center"/>
          </w:tcPr>
          <w:p w14:paraId="22191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jc w:val="both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6.2响应产品属于医疗器械的，响应产品须符合《医疗器械注册管理办法》要求。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注：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不属于医疗器械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的，须提供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eastAsia="zh-CN"/>
              </w:rPr>
              <w:t>有效证明文件：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说明或产品分类界定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eastAsia="zh-CN"/>
              </w:rPr>
              <w:t>。</w:t>
            </w:r>
          </w:p>
          <w:p w14:paraId="1A83AD59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69" w:type="pct"/>
            <w:noWrap w:val="0"/>
            <w:vAlign w:val="center"/>
          </w:tcPr>
          <w:p w14:paraId="660F7F8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须提供产品的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生产许可证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第一类医疗器械生产备案凭证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以及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医疗器械产品注册证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第一类医疗器械备案凭证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不属于医疗器械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的，须提供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有效证明文件：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说明或产品分类界定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1A60AF0E">
      <w:pPr>
        <w:pStyle w:val="5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499F9F44">
      <w:pPr>
        <w:rPr>
          <w:rFonts w:hint="eastAsia"/>
          <w:lang w:eastAsia="zh-CN"/>
        </w:rPr>
      </w:pPr>
    </w:p>
    <w:p w14:paraId="03D1340B">
      <w:pPr>
        <w:pStyle w:val="5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C3D792D">
      <w:pPr>
        <w:pStyle w:val="5"/>
        <w:jc w:val="center"/>
        <w:rPr>
          <w:rFonts w:hint="eastAsia" w:ascii="仿宋" w:hAnsi="仿宋" w:eastAsia="仿宋" w:cs="仿宋"/>
          <w:b/>
          <w:bCs/>
          <w:color w:val="000000"/>
          <w:spacing w:val="8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评分标准</w:t>
      </w:r>
    </w:p>
    <w:tbl>
      <w:tblPr>
        <w:tblStyle w:val="9"/>
        <w:tblpPr w:leftFromText="180" w:rightFromText="180" w:vertAnchor="text" w:horzAnchor="page" w:tblpX="783" w:tblpY="289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30"/>
        <w:gridCol w:w="840"/>
        <w:gridCol w:w="6480"/>
        <w:gridCol w:w="1530"/>
      </w:tblGrid>
      <w:tr w14:paraId="634D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B8D7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7BC9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评分因素</w:t>
            </w:r>
          </w:p>
          <w:p w14:paraId="48FD0F8B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及权重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B570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分值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B77D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评分标准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A1EC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说明</w:t>
            </w:r>
          </w:p>
        </w:tc>
      </w:tr>
      <w:tr w14:paraId="79C5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B1A5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A8F7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389B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D65D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以本次有效供应商中最低报价为基准价，等于基准价得满分，磋商报价得分=（基准价／评审价）×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70DB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 w14:paraId="0678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228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16F4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技术响应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EA39">
            <w:pPr>
              <w:spacing w:line="360" w:lineRule="auto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F1B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完全满足磋商文件技术参数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（以最小序号计算）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要求得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分。其中“★”为实质性参数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4条）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，不满足视为无效投标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为重要参数（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分，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每一项有负偏离的扣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扣完为止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未标识符号的参数为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般参数(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，每一项有负偏离的扣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扣完为止。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8C4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7098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A4AE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8F66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质保期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6B8A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A98D">
            <w:pPr>
              <w:spacing w:line="360" w:lineRule="auto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除满足项目要求质保期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3年外，每增加一年加2分，共加4分。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77D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提供书面承诺承并加盖鲜章</w:t>
            </w:r>
          </w:p>
        </w:tc>
      </w:tr>
      <w:tr w14:paraId="3D41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8D39">
            <w:pPr>
              <w:spacing w:line="320" w:lineRule="exac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A6DD">
            <w:pPr>
              <w:spacing w:line="320" w:lineRule="exac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履约能力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2B79">
            <w:pPr>
              <w:pStyle w:val="14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9C2D">
            <w:pPr>
              <w:pStyle w:val="14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投标人提供2022年1月1日至今类似项目业绩每提供1个类似业绩的得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A8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uto"/>
              <w:ind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提供合同或成交/中标通知书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件加盖公章</w:t>
            </w:r>
          </w:p>
        </w:tc>
      </w:tr>
    </w:tbl>
    <w:p w14:paraId="049A714F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 xml:space="preserve">                         </w:t>
      </w:r>
    </w:p>
    <w:p w14:paraId="74FEFC6A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 xml:space="preserve"> </w:t>
      </w:r>
    </w:p>
    <w:p w14:paraId="2012F87A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</w:p>
    <w:p w14:paraId="54A3A28D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响应文件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部分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格式</w:t>
      </w:r>
    </w:p>
    <w:p w14:paraId="00F0C6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843" w:firstLineChars="300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响应文件提供正本一份，副本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份，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响应文件扫描件一份放于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val="en-US" w:eastAsia="zh-CN"/>
        </w:rPr>
        <w:t>U盘，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密封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加盖公司鲜章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。</w:t>
      </w:r>
    </w:p>
    <w:p w14:paraId="481AC58A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8D16E1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96520</wp:posOffset>
                </wp:positionV>
                <wp:extent cx="2259330" cy="471805"/>
                <wp:effectExtent l="4445" t="4445" r="2222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B1E36B">
                            <w:pPr>
                              <w:rPr>
                                <w:rFonts w:ascii="黑体" w:eastAsia="黑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b/>
                                <w:sz w:val="48"/>
                                <w:szCs w:val="48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pt;margin-top:7.6pt;height:37.15pt;width:177.9pt;z-index:251659264;mso-width-relative:page;mso-height-relative:page;" fillcolor="#FFFFFF" filled="t" stroked="t" coordsize="21600,21600" o:gfxdata="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zLK6NgAAAAJAQAADwAAAAAAAAAB&#10;ACAAAAAiAAAAZHJzL2Rvd25yZXYueG1sUEsBAhQAFAAAAAgAh07iQFQ7HSMQAgAARA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B1E36B">
                      <w:pPr>
                        <w:rPr>
                          <w:rFonts w:ascii="黑体" w:eastAsia="黑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宋体" w:eastAsia="黑体"/>
                          <w:b/>
                          <w:sz w:val="48"/>
                          <w:szCs w:val="48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4CF519B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411FB4F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响应文件</w:t>
      </w:r>
    </w:p>
    <w:p w14:paraId="389A920A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采购人：绵阳市中医医院</w:t>
      </w:r>
    </w:p>
    <w:p w14:paraId="32D36D6E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投标项目编号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</w:rPr>
        <w:t>：</w:t>
      </w:r>
    </w:p>
    <w:p w14:paraId="1DBF17DF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投标项目名称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</w:p>
    <w:p w14:paraId="579D54F0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名称（加盖公章）：        </w:t>
      </w:r>
    </w:p>
    <w:p w14:paraId="4B0B1A05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法定代表人或授权代理人（签字或盖章）：</w:t>
      </w:r>
    </w:p>
    <w:p w14:paraId="79F26670">
      <w:pPr>
        <w:pStyle w:val="4"/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日期：</w:t>
      </w:r>
    </w:p>
    <w:p w14:paraId="5AAEACB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投标日期：年月日</w:t>
      </w:r>
    </w:p>
    <w:p w14:paraId="33E6115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联系电话：</w:t>
      </w:r>
    </w:p>
    <w:p w14:paraId="274F9CBF">
      <w:pPr>
        <w:spacing w:line="360" w:lineRule="auto"/>
        <w:jc w:val="center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</w:rPr>
        <w:t>文件首页编制目录及页码一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  <w:t>览表</w:t>
      </w:r>
    </w:p>
    <w:p w14:paraId="00E432EA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75945D38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498BA45E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1B71B86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1338577B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257E2FE2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初始报价一览表 </w:t>
      </w:r>
    </w:p>
    <w:p w14:paraId="5DBCA981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项目名称：</w:t>
      </w:r>
    </w:p>
    <w:p w14:paraId="112286F3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2475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0F0559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7A6571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6A881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21FDA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BABF6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48CC42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7E2AAE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65B007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04B28C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005468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2783E2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19A5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6F8585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5BA699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6A523F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082136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132622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0383E6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00B0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279260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1D63B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5720C8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B9C52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95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384226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00C67E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3D8870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6181D8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334FBE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2C10EE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0B4444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594410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DE6F1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185F01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026B77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3FC160CE">
      <w:pPr>
        <w:spacing w:line="360" w:lineRule="auto"/>
        <w:ind w:left="560" w:hanging="560" w:hanging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1.所有报价均用人民币表示,所报价格是交货地的验收价格，报价包含本项目所需的一切费用。</w:t>
      </w:r>
    </w:p>
    <w:p w14:paraId="5E5DC8A5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2.报价不能超过最高限价，否则将作为无效响应处理。</w:t>
      </w:r>
    </w:p>
    <w:p w14:paraId="0BBA590B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CE202E7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5F9925EF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期：</w:t>
      </w:r>
    </w:p>
    <w:p w14:paraId="026734F3">
      <w:pPr>
        <w:spacing w:line="360" w:lineRule="auto"/>
        <w:jc w:val="center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</w:pPr>
    </w:p>
    <w:p w14:paraId="45CD4AF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43EB0E29">
      <w:pPr>
        <w:spacing w:line="360" w:lineRule="auto"/>
        <w:ind w:right="482"/>
        <w:jc w:val="both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49782EA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5CCE1336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408443BB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D90B3C6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A1B546A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5BB259A2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77DC998A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bookmarkStart w:id="0" w:name="_GoBack"/>
      <w:bookmarkEnd w:id="0"/>
    </w:p>
    <w:p w14:paraId="1D85361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3C4BD4CA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最终报价表</w:t>
      </w:r>
    </w:p>
    <w:p w14:paraId="417AFF0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</w:p>
    <w:p w14:paraId="31B40A7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1529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2715B3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6AEF61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2F9CD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105DEB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55AA1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304BD3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3DCFEC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530C57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62D3F3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729CB9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1C2BBB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56B5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7282AD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18F9EB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4654BF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1773DA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5011E1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7F7B3A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1637C6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F75A3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22E5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7EE6B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2A390C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B2E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179771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27D96C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76343F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4D2AA9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36846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6D0818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BE2E4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8338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8D52F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07AA33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563A3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B0C8875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FDAA711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 1.所有报价均用人民币表示,所报价格是交货地的验收价格，报价包含本项目所需的一切费用。</w:t>
      </w:r>
    </w:p>
    <w:p w14:paraId="73B24B6D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此表不在响应文件中体现，通过资格性及符合性审查，磋商后现场递交。</w:t>
      </w:r>
    </w:p>
    <w:p w14:paraId="5F7866FC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供应商自行准备此表加盖公章后磋商现场备用。</w:t>
      </w:r>
    </w:p>
    <w:p w14:paraId="1E7887F4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4、最终报价不能超过初始报价，否则将作为无效响应处理（采购人现场修改实质性要求的除外）。</w:t>
      </w:r>
    </w:p>
    <w:p w14:paraId="153EC0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供应商名称（加盖公章）：        </w:t>
      </w:r>
    </w:p>
    <w:p w14:paraId="576C02B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法定代表人或授权代理人（签字或盖章）：</w:t>
      </w:r>
    </w:p>
    <w:p w14:paraId="3F923A0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期：</w:t>
      </w:r>
    </w:p>
    <w:p w14:paraId="5BE3DD0A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3" w:type="default"/>
          <w:pgSz w:w="11907" w:h="16839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DFC621B">
      <w:pPr>
        <w:spacing w:line="360" w:lineRule="auto"/>
        <w:jc w:val="center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</w:pPr>
    </w:p>
    <w:p w14:paraId="0FBF3F37">
      <w:pPr>
        <w:spacing w:line="360" w:lineRule="auto"/>
        <w:jc w:val="both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</w:pPr>
    </w:p>
    <w:p w14:paraId="23B89BF7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法定代表人身份证明</w:t>
      </w:r>
    </w:p>
    <w:p w14:paraId="45FB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名称：</w:t>
      </w:r>
    </w:p>
    <w:p w14:paraId="631F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单位性质：</w:t>
      </w:r>
    </w:p>
    <w:p w14:paraId="4D37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地址：</w:t>
      </w:r>
    </w:p>
    <w:p w14:paraId="6FD0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成立时间：年月日</w:t>
      </w:r>
    </w:p>
    <w:p w14:paraId="0142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经营期限：</w:t>
      </w:r>
    </w:p>
    <w:p w14:paraId="0CA5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姓名：性别：年龄：职务：</w:t>
      </w:r>
    </w:p>
    <w:p w14:paraId="3B50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名称）的法定代表人。</w:t>
      </w:r>
    </w:p>
    <w:p w14:paraId="3E20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特此证明。</w:t>
      </w:r>
    </w:p>
    <w:p w14:paraId="6200B64C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003B2CD3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4933E916">
      <w:pPr>
        <w:pStyle w:val="4"/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07A1F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注：附法定代表人身份证复印件。</w:t>
      </w:r>
    </w:p>
    <w:p w14:paraId="22F6D4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4C4F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778F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CB6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授权委托书</w:t>
      </w:r>
    </w:p>
    <w:p w14:paraId="218B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（姓名）本人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名称）的法定代表人，现委托（姓名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1474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委托期限：。</w:t>
      </w:r>
    </w:p>
    <w:p w14:paraId="6B28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代理人无转委托权。</w:t>
      </w:r>
    </w:p>
    <w:p w14:paraId="5973E8F5">
      <w:pPr>
        <w:spacing w:line="24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3861FDB">
      <w:pPr>
        <w:spacing w:line="24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5FF7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委托代理人（签字）：</w:t>
      </w:r>
    </w:p>
    <w:p w14:paraId="7A5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日期：年月日</w:t>
      </w:r>
    </w:p>
    <w:p w14:paraId="773E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如由法定代表人签署响应文件时，无需提供本授权委托书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5702AA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附法定代表人和委托代理人身份证复印件。</w:t>
      </w:r>
    </w:p>
    <w:p w14:paraId="2B4F1910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投标产品技术要求响应表</w:t>
      </w:r>
    </w:p>
    <w:p w14:paraId="076E79D9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项目编号：</w:t>
      </w:r>
    </w:p>
    <w:p w14:paraId="79A19184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项目名称：</w:t>
      </w:r>
    </w:p>
    <w:tbl>
      <w:tblPr>
        <w:tblStyle w:val="9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82"/>
        <w:gridCol w:w="1260"/>
        <w:gridCol w:w="1560"/>
        <w:gridCol w:w="2160"/>
        <w:gridCol w:w="885"/>
        <w:gridCol w:w="1275"/>
      </w:tblGrid>
      <w:tr w14:paraId="78AD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BF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7A9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5B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招标文件</w:t>
            </w:r>
          </w:p>
          <w:p w14:paraId="12DFE0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F6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投标产品品牌、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规格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47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投标产品配置</w:t>
            </w:r>
          </w:p>
          <w:p w14:paraId="1430D7E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和技术指标、参数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1C2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正/负</w:t>
            </w:r>
          </w:p>
          <w:p w14:paraId="0406CB82">
            <w:pPr>
              <w:spacing w:line="360" w:lineRule="auto"/>
              <w:ind w:firstLine="148" w:firstLineChars="5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8"/>
                <w:sz w:val="28"/>
                <w:szCs w:val="28"/>
                <w:highlight w:val="none"/>
              </w:rPr>
              <w:t>偏离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22A"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</w:tr>
      <w:tr w14:paraId="75B8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B16F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6420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A952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2552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0633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7C0C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F3B4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73C6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C855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06FB5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3505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5B34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35F3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3D6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78EF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B70AC9E">
      <w:pPr>
        <w:spacing w:line="360" w:lineRule="auto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注：1.以上表格格式行、列可增减。</w:t>
      </w:r>
    </w:p>
    <w:p w14:paraId="40FD4739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2.供应商按照招标文件要求做出技术应答，包括但不限于下列内容：</w:t>
      </w:r>
    </w:p>
    <w:p w14:paraId="6794A759">
      <w:pPr>
        <w:spacing w:line="360" w:lineRule="auto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①投标产品的品牌、型号、配置；②投标产品本身的详细技术指标和参数：包括彩页资料、中文使用说明书、用户手册、产品合格证明文件等（第三方检验报告）；③技术参数差异偏离情况等。</w:t>
      </w:r>
    </w:p>
    <w:p w14:paraId="2C5BAF83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3.供应商按照招标文件要求逐条填写此表，注明正、负或无偏离。</w:t>
      </w:r>
    </w:p>
    <w:p w14:paraId="6D99D09C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4.供应商必须据实填写，不得虚假响应，否则将取消其投标或中标资格等。</w:t>
      </w:r>
    </w:p>
    <w:p w14:paraId="1DEFC76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0A43990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2E6B532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4F2A9814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 w:val="0"/>
          <w:sz w:val="28"/>
          <w:szCs w:val="28"/>
          <w:highlight w:val="none"/>
        </w:rPr>
        <w:t>商务应答表</w:t>
      </w:r>
    </w:p>
    <w:p w14:paraId="3A91D080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highlight w:val="none"/>
          <w:lang w:eastAsia="zh-CN"/>
        </w:rPr>
        <w:t>项目编号：</w:t>
      </w:r>
    </w:p>
    <w:p w14:paraId="7D07361D">
      <w:pPr>
        <w:widowControl/>
        <w:spacing w:line="360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</w:p>
    <w:tbl>
      <w:tblPr>
        <w:tblStyle w:val="9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7E9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25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F2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商务要求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B1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EE78">
            <w:pPr>
              <w:widowControl/>
              <w:spacing w:line="360" w:lineRule="auto"/>
              <w:ind w:firstLine="548" w:firstLineChars="196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响应情况</w:t>
            </w:r>
          </w:p>
        </w:tc>
      </w:tr>
      <w:tr w14:paraId="3267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612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F4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60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8C4C1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D58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49B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50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B9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9229E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737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59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CB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501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8F00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15B6AE7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trike/>
          <w:color w:val="0070C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trike/>
          <w:color w:val="0070C0"/>
          <w:sz w:val="28"/>
          <w:szCs w:val="28"/>
          <w:highlight w:val="none"/>
        </w:rPr>
        <w:t xml:space="preserve"> </w:t>
      </w:r>
    </w:p>
    <w:p w14:paraId="312D6BBD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注：1.以上表格格式行、列可增减。</w:t>
      </w:r>
    </w:p>
    <w:p w14:paraId="41E68C4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根据采购项目的全部商务要求逐条填写此表，并按采购文件要求提供相应的证明材料。</w:t>
      </w:r>
    </w:p>
    <w:p w14:paraId="0CD03D5C">
      <w:pPr>
        <w:spacing w:line="360" w:lineRule="auto"/>
        <w:ind w:firstLine="592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必须据实填写，不得虚假响应，否则将取消其投标或中标资格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。</w:t>
      </w:r>
    </w:p>
    <w:p w14:paraId="50B16EC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1C93C8E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72811AB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1013B27">
      <w:pPr>
        <w:pStyle w:val="3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ADBD8CF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6EAE1E7E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</w:p>
    <w:p w14:paraId="729026F8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</w:p>
    <w:p w14:paraId="7BBD5B38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</w:p>
    <w:p w14:paraId="3C75379D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33F7ACB2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供应商类似项目业绩一览表</w:t>
      </w:r>
    </w:p>
    <w:p w14:paraId="39B0A598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项目名称：</w:t>
      </w:r>
    </w:p>
    <w:p w14:paraId="2FCFF0B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采购编号：</w:t>
      </w:r>
    </w:p>
    <w:tbl>
      <w:tblPr>
        <w:tblStyle w:val="9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03C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3CBA0CCF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4C817A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37F259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528110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23C685D0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261D59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FD89D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441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7FFC64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3372F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9276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74AFD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FF026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06C8400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2B2FD5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3F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9DE7D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06D81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32FC8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3BE5D2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E0FC6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1ED73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4A6CA2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32F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6A606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4EB15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CDC7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B470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8CFE4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36C460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4B281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E029E36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 w14:paraId="4A9434DA">
      <w:pPr>
        <w:pStyle w:val="3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注：以上业绩需提供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文件要求的有关书面证明材料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供应商应如实提供资料，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如有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虚假，采购人有权取消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其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投标或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资格，</w:t>
      </w:r>
    </w:p>
    <w:p w14:paraId="304B8AC0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552A994A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1EF63CB4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C8EC707">
      <w:pPr>
        <w:pStyle w:val="4"/>
        <w:spacing w:line="360" w:lineRule="auto"/>
        <w:ind w:firstLine="1687" w:firstLineChars="600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  <w:sectPr>
          <w:headerReference r:id="rId4" w:type="default"/>
          <w:footerReference r:id="rId5" w:type="default"/>
          <w:pgSz w:w="11905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供应商认为其他需要提供的资料和文件</w:t>
      </w:r>
    </w:p>
    <w:p w14:paraId="5B9946B9"/>
    <w:sectPr>
      <w:headerReference r:id="rId6" w:type="default"/>
      <w:footerReference r:id="rId7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53B8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D69E7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69E7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672C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03404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3404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E1867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4D6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4D6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4917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A81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C6F4D"/>
    <w:multiLevelType w:val="singleLevel"/>
    <w:tmpl w:val="A26C6F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66BB98"/>
    <w:multiLevelType w:val="singleLevel"/>
    <w:tmpl w:val="4266BB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64BA"/>
    <w:rsid w:val="01E1378A"/>
    <w:rsid w:val="042F2923"/>
    <w:rsid w:val="07705796"/>
    <w:rsid w:val="0CB217F2"/>
    <w:rsid w:val="0D373866"/>
    <w:rsid w:val="1C420240"/>
    <w:rsid w:val="24E70C8C"/>
    <w:rsid w:val="271F2849"/>
    <w:rsid w:val="27D26838"/>
    <w:rsid w:val="2D777EB6"/>
    <w:rsid w:val="32D422BA"/>
    <w:rsid w:val="379C336C"/>
    <w:rsid w:val="386F5702"/>
    <w:rsid w:val="390F1874"/>
    <w:rsid w:val="3D662BB9"/>
    <w:rsid w:val="3E184E0C"/>
    <w:rsid w:val="40AB334D"/>
    <w:rsid w:val="445D7C11"/>
    <w:rsid w:val="45B46D43"/>
    <w:rsid w:val="46650068"/>
    <w:rsid w:val="49AE367B"/>
    <w:rsid w:val="4F8E2446"/>
    <w:rsid w:val="508C716A"/>
    <w:rsid w:val="530C1562"/>
    <w:rsid w:val="5A0F2F85"/>
    <w:rsid w:val="64082E56"/>
    <w:rsid w:val="69274413"/>
    <w:rsid w:val="6D4C55AA"/>
    <w:rsid w:val="77F92852"/>
    <w:rsid w:val="78BD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line="288" w:lineRule="auto"/>
    </w:pPr>
    <w:rPr>
      <w:rFonts w:ascii="仿宋_GB2312"/>
      <w:szCs w:val="20"/>
    </w:r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3803</Words>
  <Characters>4003</Characters>
  <Lines>0</Lines>
  <Paragraphs>0</Paragraphs>
  <TotalTime>0</TotalTime>
  <ScaleCrop>false</ScaleCrop>
  <LinksUpToDate>false</LinksUpToDate>
  <CharactersWithSpaces>4118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2025-06-06T01:13:00Z</dcterms:created>
  <dc:creator>Administrator</dc:creator>
  <cp:lastModifiedBy>悠悠岸乡</cp:lastModifiedBy>
  <cp:lastPrinted>2026-04-15T02:32:00Z</cp:lastPrinted>
  <dcterms:modified xsi:type="dcterms:W3CDTF">2026-05-14T01:12:18Z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eyJoZGlkIjoiZjYzZTk3ZDExOGU0MDM4YTRhZWM5ODg5NzhlZmVlMDEiLCJ1c2VySWQiOiIyMzkwMzc2OTMifQ==</vt:lpwstr>
  </property>
  <property fmtid="{D5CDD505-2E9C-101B-9397-08002B2CF9AE}" pid="4" name="ICV">
    <vt:lpwstr>E7A7C69386BA41A88AF605D83AF762B4_12</vt:lpwstr>
  </property>
</Properties>
</file>