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B4BC2">
      <w:pPr>
        <w:tabs>
          <w:tab w:val="left" w:pos="0"/>
        </w:tabs>
        <w:spacing w:line="540" w:lineRule="exact"/>
        <w:ind w:firstLine="643" w:firstLineChars="200"/>
        <w:contextualSpacing/>
        <w:jc w:val="left"/>
        <w:rPr>
          <w:rFonts w:ascii="仿宋_GB2312" w:hAnsi="仿宋" w:eastAsia="仿宋_GB2312" w:cs="楷体_GB2312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楷体_GB2312"/>
          <w:b/>
          <w:kern w:val="0"/>
          <w:sz w:val="32"/>
          <w:szCs w:val="32"/>
        </w:rPr>
        <w:t>附件：</w:t>
      </w:r>
    </w:p>
    <w:p w14:paraId="7594AEF7">
      <w:pPr>
        <w:tabs>
          <w:tab w:val="left" w:pos="0"/>
        </w:tabs>
        <w:spacing w:line="540" w:lineRule="exact"/>
        <w:ind w:firstLine="643" w:firstLineChars="200"/>
        <w:contextualSpacing/>
        <w:jc w:val="center"/>
        <w:rPr>
          <w:rFonts w:ascii="仿宋_GB2312" w:hAnsi="仿宋" w:eastAsia="仿宋_GB2312" w:cs="楷体_GB2312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楷体_GB2312"/>
          <w:b/>
          <w:kern w:val="0"/>
          <w:sz w:val="32"/>
          <w:szCs w:val="32"/>
        </w:rPr>
        <w:t>项目参数及要求</w:t>
      </w:r>
    </w:p>
    <w:p w14:paraId="2F58228A">
      <w:pPr>
        <w:tabs>
          <w:tab w:val="left" w:pos="0"/>
        </w:tabs>
        <w:spacing w:line="540" w:lineRule="exact"/>
        <w:ind w:firstLine="643" w:firstLineChars="200"/>
        <w:contextualSpacing/>
        <w:rPr>
          <w:rFonts w:ascii="仿宋_GB2312" w:hAnsi="仿宋" w:eastAsia="仿宋_GB2312" w:cs="楷体_GB2312"/>
          <w:b/>
          <w:kern w:val="0"/>
          <w:sz w:val="32"/>
          <w:szCs w:val="32"/>
        </w:rPr>
      </w:pPr>
    </w:p>
    <w:p w14:paraId="20C74C4F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★一技术要求</w:t>
      </w:r>
    </w:p>
    <w:p w14:paraId="0E3E6610">
      <w:pPr>
        <w:widowControl/>
        <w:jc w:val="left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（一）医用阻燃遮光布帘:</w:t>
      </w:r>
    </w:p>
    <w:p w14:paraId="39DBB9B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1、质量要求：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</w:t>
      </w:r>
    </w:p>
    <w:p w14:paraId="6DF958A5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1.1.纤维成分为100%聚酯纤维；</w:t>
      </w:r>
    </w:p>
    <w:p w14:paraId="34765D9D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1.2.单位面积质量≥300g/㎡；</w:t>
      </w:r>
    </w:p>
    <w:p w14:paraId="57F19ADE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1.3.织物密度：经向≥600根/10cm，纬向≥300根/10cm；</w:t>
      </w:r>
    </w:p>
    <w:p w14:paraId="44B49989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1.4.厚度≥0.60mm；</w:t>
      </w:r>
    </w:p>
    <w:p w14:paraId="556DBB0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1.5.耐磨性＞10000次；</w:t>
      </w:r>
    </w:p>
    <w:p w14:paraId="7C89EA1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1.6.断裂强力：经向≥1500N，纬向≥1400N；</w:t>
      </w:r>
    </w:p>
    <w:p w14:paraId="015530CF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1.7.撕破强力：经向≥50N，纬向≥50N；</w:t>
      </w:r>
    </w:p>
    <w:p w14:paraId="27662FB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1.8.顶破强力≥2200N；</w:t>
      </w:r>
    </w:p>
    <w:p w14:paraId="397DD7E5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1.9.色牢度≥4级（包括：耐水洗、耐酸汗渍、耐碱汗渍、耐干摩擦、耐湿摩擦、耐热压、耐皂洗、耐干洗等色牢度），耐光照色牢度≥6级，耐热压色牢度(150℃)≥4 级；</w:t>
      </w:r>
    </w:p>
    <w:p w14:paraId="071B3B35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1.10.水洗尺寸变化率：经纬向-4%～+3%；</w:t>
      </w:r>
    </w:p>
    <w:p w14:paraId="500A85CD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1.11.干洗尺寸变化率：经纬向-4%～+3%；</w:t>
      </w:r>
    </w:p>
    <w:p w14:paraId="040C4FC3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1.12.耐汽蒸尺寸变化率：经纬向-4%～+3%；</w:t>
      </w:r>
    </w:p>
    <w:p w14:paraId="41BA67F1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1.13.水洗后外观：色差＜6级；</w:t>
      </w:r>
    </w:p>
    <w:p w14:paraId="3103D27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1.14.起毛起球≥4级；</w:t>
      </w:r>
    </w:p>
    <w:p w14:paraId="53D027FD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1.15.洗后扭曲率≤0.5%；</w:t>
      </w:r>
    </w:p>
    <w:p w14:paraId="556A76B9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1.16.悬垂性：≥60%；</w:t>
      </w:r>
    </w:p>
    <w:p w14:paraId="6A1350A0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1.17.遮光率：≥80%，根据使用区域不一样，遮光需求不一样；</w:t>
      </w:r>
    </w:p>
    <w:p w14:paraId="74C7DB3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1.18.防紫外线性能：UPF紫外线防护系数≥50，UVA平均投射比＜5%，UVA平均透射比＜5%。</w:t>
      </w:r>
    </w:p>
    <w:p w14:paraId="5761430B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2、抗菌防霉要求：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金黄色葡萄球菌≥90%，大肠杆菌≥90%，白色念珠菌≥80%，肺炎克雷伯氏菌≥80%，铜绿假单胞菌≥90%；巴西曲霉、球毛壳、绳状青霉、绿色木霉、出芽短梗霉，5种霉菌均≤1级。</w:t>
      </w:r>
    </w:p>
    <w:p w14:paraId="6A53CD4D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3、</w:t>
      </w:r>
      <w:r>
        <w:rPr>
          <w:rFonts w:hint="eastAsia" w:ascii="仿宋" w:hAnsi="仿宋" w:eastAsia="仿宋" w:cs="仿宋"/>
          <w:kern w:val="0"/>
          <w:sz w:val="24"/>
        </w:rPr>
        <w:t>阻燃要求：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提供第三方检测机构（具有检测资质）出具的合格检测报告复印件）符合标准GB 20286-2006《公共场所阻燃制品及组件燃烧性能要求和标识》(织物阻燃 1 级)的技术要求，氧指数≥32%，续燃时间≤5s，阴燃时间≤5s，损毁长度≤150mm，燃烧滴落物：未引起脱脂棉燃烧或阴燃，烟密度等级≤15，产烟毒性等级不低于ZA2。</w:t>
      </w:r>
    </w:p>
    <w:p w14:paraId="12DC146F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4、绿色环保要求：（</w:t>
      </w:r>
      <w:r>
        <w:rPr>
          <w:rFonts w:hint="eastAsia" w:ascii="仿宋" w:hAnsi="仿宋" w:eastAsia="仿宋" w:cs="仿宋"/>
          <w:kern w:val="0"/>
          <w:sz w:val="24"/>
        </w:rPr>
        <w:t>提供第三方检测机构出具的合格检测报告复印件）</w:t>
      </w:r>
    </w:p>
    <w:p w14:paraId="20B9D802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4.1.甲醛含量</w:t>
      </w:r>
      <w:r>
        <w:rPr>
          <w:rFonts w:hint="eastAsia" w:ascii="仿宋" w:hAnsi="仿宋" w:eastAsia="仿宋" w:cs="仿宋"/>
          <w:kern w:val="0"/>
          <w:sz w:val="24"/>
        </w:rPr>
        <w:t>≤3</w:t>
      </w:r>
      <w:r>
        <w:rPr>
          <w:rFonts w:hint="eastAsia" w:ascii="仿宋" w:hAnsi="仿宋" w:eastAsia="仿宋" w:cs="仿宋"/>
          <w:sz w:val="24"/>
        </w:rPr>
        <w:t>0mg/kg；</w:t>
      </w:r>
    </w:p>
    <w:p w14:paraId="33147C16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4.2.PH值4.0～9.0；</w:t>
      </w:r>
    </w:p>
    <w:p w14:paraId="5B0BC7E5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4.3.无异味；</w:t>
      </w:r>
    </w:p>
    <w:p w14:paraId="2F3FEA82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4.4.可分解致癌芳香胺染料（24种）≤20mg/kg；</w:t>
      </w:r>
    </w:p>
    <w:p w14:paraId="2CC6A153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4.5.重金属总铅（Pb）≤0.5mg/kg，重金属总镉（Cd）≤0.5mg/kg，可萃取重金属含量（镉、铅、砷、铜 、汞、钴、镍、铬、锑、六价铬）≤1mg/kg；</w:t>
      </w:r>
    </w:p>
    <w:p w14:paraId="40F89A57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4.6.无致敏染料；</w:t>
      </w:r>
    </w:p>
    <w:p w14:paraId="44A8D932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4.7.无致癌染料。 </w:t>
      </w:r>
    </w:p>
    <w:p w14:paraId="683F25E3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5、制作工艺、颜色及花纹</w:t>
      </w:r>
    </w:p>
    <w:p w14:paraId="34CF0FC5">
      <w:pPr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5.1.制作工艺：褶皱比例为1:2.5；顶部卷边双层≥10cm，底部卷边双层≥10cm，左右卷边各≥3cm；制作工艺精细，缝纫线路笔直；窗帘所需布头带：衬带为白色有纺布，材质聚酯纤维。挂钩采用不锈钢S型挂钩，成品无线头无污物，高温定型；缝制针距均匀牢固表面平整每10cm不少于30针；高度离地面5-15cm，每幅布帘均含固定绑带。具体尺寸以实际要求为准。</w:t>
      </w:r>
    </w:p>
    <w:p w14:paraId="34DA1A6E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5.2.颜色及花纹：根据采购人需求提供。</w:t>
      </w:r>
    </w:p>
    <w:p w14:paraId="200F3B8F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（二）</w:t>
      </w:r>
      <w:r>
        <w:rPr>
          <w:rFonts w:hint="eastAsia" w:ascii="仿宋" w:hAnsi="仿宋" w:eastAsia="仿宋" w:cs="仿宋"/>
          <w:b/>
          <w:bCs/>
          <w:kern w:val="0"/>
          <w:sz w:val="24"/>
        </w:rPr>
        <w:t>医用围帘</w:t>
      </w:r>
    </w:p>
    <w:p w14:paraId="75BDFD16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1、质量要求：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</w:t>
      </w:r>
    </w:p>
    <w:p w14:paraId="5D78C721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1.1.纤维成分为100%聚酯纤维；</w:t>
      </w:r>
    </w:p>
    <w:p w14:paraId="6DF43EF0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1.2.单位面积质量（网格除外）≥250g/㎡；</w:t>
      </w:r>
    </w:p>
    <w:p w14:paraId="1F25CD90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1.3.织物密度：经向≥140根/10cm，纬向≥120根/10cm；</w:t>
      </w:r>
    </w:p>
    <w:p w14:paraId="65CA555C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1.4.网孔高度</w:t>
      </w:r>
      <w:r>
        <w:rPr>
          <w:rFonts w:hint="eastAsia" w:ascii="仿宋" w:hAnsi="仿宋" w:eastAsia="仿宋" w:cs="仿宋"/>
          <w:sz w:val="24"/>
        </w:rPr>
        <w:t>50cm-80cm</w:t>
      </w:r>
      <w:r>
        <w:rPr>
          <w:rFonts w:hint="eastAsia" w:ascii="仿宋" w:hAnsi="仿宋" w:eastAsia="仿宋" w:cs="仿宋"/>
          <w:kern w:val="0"/>
          <w:sz w:val="24"/>
        </w:rPr>
        <w:t>；</w:t>
      </w:r>
    </w:p>
    <w:p w14:paraId="48B326D6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1.5.厚度≥0.7mm；</w:t>
      </w:r>
    </w:p>
    <w:p w14:paraId="6C981CFE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1.6.耐磨性＞10000次；</w:t>
      </w:r>
    </w:p>
    <w:p w14:paraId="3654BE16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1.7.断裂强力：经向≥1400N，纬向≥1400N；</w:t>
      </w:r>
    </w:p>
    <w:p w14:paraId="4B052A80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1.8.撕破强力：经向≥50N，纬向≥50N；</w:t>
      </w:r>
    </w:p>
    <w:p w14:paraId="43B22A70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1.9.顶破强力≥1200N；</w:t>
      </w:r>
    </w:p>
    <w:p w14:paraId="5B1DAB45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1.10.耐水色牢度：变色≥4级，沾色≥4级；耐干洗色牢度：≥4级；耐热压色牢度(150℃)：≥4级；</w:t>
      </w:r>
    </w:p>
    <w:p w14:paraId="05AEFF81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1.11.水洗尺寸变化率：经纬向-4%～+3%；</w:t>
      </w:r>
    </w:p>
    <w:p w14:paraId="53206E0E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1.12.干洗尺寸变化率：经纬向-4%～+3%；</w:t>
      </w:r>
    </w:p>
    <w:p w14:paraId="2F48B935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1.13.耐汽蒸尺寸变化率：经纬向-4%～+3%；</w:t>
      </w:r>
    </w:p>
    <w:p w14:paraId="293D6BA8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1.14.起毛起球≥4级；</w:t>
      </w:r>
    </w:p>
    <w:p w14:paraId="24D9DE8B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1.15.耐黄变≥4级；</w:t>
      </w:r>
    </w:p>
    <w:p w14:paraId="30CEBD7A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1.16.悬垂性：≥60%；</w:t>
      </w:r>
    </w:p>
    <w:p w14:paraId="0F350187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17.遮光率：≥70%。</w:t>
      </w:r>
    </w:p>
    <w:p w14:paraId="61B97317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2、抗菌防霉要求：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。金黄色葡萄球菌≥90%，大肠杆菌≥90%，白色念珠菌≥80%，肺炎克雷伯氏菌≥80%，铜绿假单胞菌≥90%；巴西曲霉、球毛壳、绳状青霉、绿色木霉、出芽短梗霉，5种霉菌均≤1级。</w:t>
      </w:r>
    </w:p>
    <w:p w14:paraId="45E5C07A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3、</w:t>
      </w:r>
      <w:r>
        <w:rPr>
          <w:rFonts w:hint="eastAsia" w:ascii="仿宋" w:hAnsi="仿宋" w:eastAsia="仿宋" w:cs="仿宋"/>
          <w:kern w:val="0"/>
          <w:sz w:val="24"/>
        </w:rPr>
        <w:t>阻燃要求：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提供第三方检测机构（具有检测资质）出具的合格检测报告复印件）. 符合标准GB 20286-2006《公共场所阻燃制品及组件燃烧性能要求和标识》(织物阻燃 1 级)的技术要求，氧指数≥32%，续燃时间≤5s，阴燃时间≤5s，损毁长度≤150mm，燃烧滴落物：未引起脱脂棉燃烧或阴燃，烟密度等级≤15，产烟毒性等级不低于ZA2。</w:t>
      </w:r>
    </w:p>
    <w:p w14:paraId="6D8D8578">
      <w:pPr>
        <w:widowControl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4、绿色环保要求（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提供第三方检测机构（具有检测资质）出具的合格检测报告复印件）。</w:t>
      </w:r>
    </w:p>
    <w:p w14:paraId="4D135599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4.1.甲醛含量≤30mg/kg；</w:t>
      </w:r>
    </w:p>
    <w:p w14:paraId="0AFA50F0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4.2.PH值4.0～9.0；</w:t>
      </w:r>
    </w:p>
    <w:p w14:paraId="2BE31766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4.3.可分解致癌芳香胺染料未检出；</w:t>
      </w:r>
    </w:p>
    <w:p w14:paraId="58DD090C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4.4.可萃取重金属含量（镉、铅、砷、铜、汞、钴、镍、铬、六价铬）≤1mg/kg，重金属总铅（Pb）、重金属总镉（Cd）≤1mg/kg；</w:t>
      </w:r>
    </w:p>
    <w:p w14:paraId="00C03DDA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4.5.无致敏染料</w:t>
      </w:r>
    </w:p>
    <w:p w14:paraId="4F3B4394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4.6.无致癌染料。</w:t>
      </w:r>
    </w:p>
    <w:p w14:paraId="586673F7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5、工艺制作要求</w:t>
      </w:r>
    </w:p>
    <w:p w14:paraId="09C3082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5.1.制作工艺：褶皱比例为1:2；顶部卷边双层≥10cm，底部卷边双层≥10cm，左右卷边各≥3cm；制作工艺精细，缝纫线路笔直；窗帘所需布头带：衬带为白色有纺布，材质聚酯纤维。挂钩采用不锈钢S型挂钩，成品无线头无污物，高温定型；缝制针距均匀牢固表面平整每10cm不少于30针；高度离地面5-15cm，每幅围帘均含固定绑带。具体尺寸以实际要求为准。</w:t>
      </w:r>
    </w:p>
    <w:p w14:paraId="39CC07F3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5.2.颜色及花纹：根据采购人需求提供。</w:t>
      </w:r>
    </w:p>
    <w:p w14:paraId="2A31D1E4">
      <w:pPr>
        <w:widowControl/>
        <w:jc w:val="left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（三）遮光布帘轨道</w:t>
      </w:r>
    </w:p>
    <w:p w14:paraId="3172755D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1、质量要求：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提供第三方检测机构（具有检测资质）出具的合格检测报告复印件）。</w:t>
      </w:r>
    </w:p>
    <w:p w14:paraId="061B392E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1.1.轨道材质：铝合金；外观表面涂层均匀，无皱纹、裂纹、鼓泡、流痕、发粘、划伤等影响使用的可视缺陷；</w:t>
      </w:r>
    </w:p>
    <w:p w14:paraId="165BB07F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1.2.力学性能：规定非比例延伸强度Rp0.2≥180N/mm</w:t>
      </w:r>
      <w:r>
        <w:rPr>
          <w:rFonts w:hint="eastAsia" w:ascii="仿宋" w:hAnsi="仿宋" w:eastAsia="仿宋" w:cs="仿宋"/>
          <w:kern w:val="0"/>
          <w:sz w:val="24"/>
          <w:vertAlign w:val="superscript"/>
        </w:rPr>
        <w:t>2</w:t>
      </w:r>
      <w:r>
        <w:rPr>
          <w:rFonts w:hint="eastAsia" w:ascii="仿宋" w:hAnsi="仿宋" w:eastAsia="仿宋" w:cs="仿宋"/>
          <w:kern w:val="0"/>
          <w:sz w:val="24"/>
        </w:rPr>
        <w:t>，抗拉强度Rm≥200N/mm</w:t>
      </w:r>
      <w:r>
        <w:rPr>
          <w:rFonts w:hint="eastAsia" w:ascii="仿宋" w:hAnsi="仿宋" w:eastAsia="仿宋" w:cs="仿宋"/>
          <w:kern w:val="0"/>
          <w:sz w:val="24"/>
          <w:vertAlign w:val="superscript"/>
        </w:rPr>
        <w:t>2</w:t>
      </w:r>
      <w:r>
        <w:rPr>
          <w:rFonts w:hint="eastAsia" w:ascii="仿宋" w:hAnsi="仿宋" w:eastAsia="仿宋" w:cs="仿宋"/>
          <w:kern w:val="0"/>
          <w:sz w:val="24"/>
        </w:rPr>
        <w:t>，断后伸长率A50mm≥8%；维氏硬度≥58HV；</w:t>
      </w:r>
    </w:p>
    <w:p w14:paraId="46DA8F5E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1.3.盐雾试验：进行中性盐雾试验后，按照GB/T 6461-2002标准外观评级RA＞9级，耐碱性：经耐碱性试验后，保护等级≥10级；</w:t>
      </w:r>
    </w:p>
    <w:p w14:paraId="22DA7CC3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1.4.化学成分：Mg：0.4-0.9%；Si：0.2-0.6%；Fe≤0.35%；Mn≤0.1%；Cu≤0.1%；Zn≤0.1%；Cr≤0.1%；Ti≤0.1%；</w:t>
      </w:r>
    </w:p>
    <w:p w14:paraId="4BF22090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1.5.规格尺寸要求：轨道高度≥23mm×宽度≥33mm，壁厚≥1.6mm，轨道槽宽≥21mm。安装码宽度≥25mm，长度≥76mm，整体厚度≥12.5mm，壁度≥1.4mm；安装码固定孔3个。轨道内衬加强筋4根，加强筋宽度≥6mm，厚度≥0.9mm。轨道重量≥560g/m，轨道承重≥40kg，走珠滑轮承重≥8kg，安装码承重≥15kg，单个吊轮承重能力≥6kg。漆膜硬度≥2H，漆膜附着力≥0级。</w:t>
      </w:r>
    </w:p>
    <w:p w14:paraId="2EF6505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2、不锈钢挂钩技术参数：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。材质为不锈钢，连接间部分为ABS，吊轮金属环采用304不锈钢；.化学成分含量：C≤0.08%，S≤0.03%，P≤0.045%，Mn≤2.0%，Si≤1.00%，Cr：18.00%~20.00%，Ni：8.00%~11.00%。</w:t>
      </w:r>
    </w:p>
    <w:p w14:paraId="1DE14FC2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3、安装要求：轨道每米不低于8个走珠，每隔70cm（±5%）位置1个安装码。</w:t>
      </w:r>
    </w:p>
    <w:p w14:paraId="63A117EE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（四）医用围帘轨道</w:t>
      </w:r>
    </w:p>
    <w:p w14:paraId="0252EE9B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1、质量要求：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kern w:val="0"/>
          <w:sz w:val="24"/>
        </w:rPr>
        <w:t>提供第三方检测机构（具有检测资质）出具的合格检测报告复印件）。</w:t>
      </w:r>
    </w:p>
    <w:p w14:paraId="6186A15D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1.1.轨道材质：铝合金；外观表面涂层均匀，无皱纹、裂纹、鼓泡、流痕、发粘、划伤等影响使用的可视缺陷；</w:t>
      </w:r>
    </w:p>
    <w:p w14:paraId="1240B63F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1.2力学性能: 规定非比例延伸强度Rp0.2≥110N/㎜²；抗拉强度Rm≥160N/㎜²；断后伸长率A50mm≥8.0％；维氏硬度≥58HV；</w:t>
      </w:r>
    </w:p>
    <w:p w14:paraId="26F50B08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1.3.化学成分Si：0.2-0.6%、Mn≤0.1%、Cu≤0.1%、Mg:0.45-0.9%、Zn≤0.1%、Cr≤0.1%、Fe≤0.35%、Ti≤0.1%；</w:t>
      </w:r>
    </w:p>
    <w:p w14:paraId="21DFFECB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1.4.型材尺寸偏差：4.1弯曲度：任意300mm长度上≤0.3mm；4.2扭拧度：≤1mm/m；4.3角度偏差：±1.0°（度）；4.4平面间隙：≤0.17mm ；4.5端头切斜度：≤2°（度）；</w:t>
      </w:r>
    </w:p>
    <w:p w14:paraId="2EDD738F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1.5.规格尺寸要求：轨道尺寸壁厚≥1.5mm，宽度≥18mm，长度≥25mm；安装码尺寸：厚度≥1.4mm，长度≥40mm×宽度≥21mm；不锈钢吊环长度15mm～18mm/宽度10mm～12mm；轨道承重≥175kg，滑轮承重≥30kg，安装码承重≥30kg，轨道克重≥500g/m；</w:t>
      </w:r>
    </w:p>
    <w:p w14:paraId="319952CE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1.6.滑轮：6.1材质：采用POM工程材料；6.2结构：采用单层滑轮结构，每个安全负荷承重承重≥8kg，滑轮直径≥8mm；</w:t>
      </w:r>
    </w:p>
    <w:p w14:paraId="7F9A8DC7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1.7.膜层性能：复合膜局部厚度≥17μm，阳极氧化膜局部膜厚≥9μm、漆膜硬度≥5H，耐碱性保护等级达到 10 级，沸水试验后的膜层附着性涂层无脱落、起泡、起皱等现象，沸水试验后的膜层外观达到 0 级。</w:t>
      </w:r>
    </w:p>
    <w:p w14:paraId="64FE4A5B">
      <w:pPr>
        <w:widowControl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2、围帘轨道安装要求：轨道每米不低于8个走珠，每隔70cm（±5%）位置1个安装码。轨道采用机器弯弧，可任意弯L型或U型轨道。</w:t>
      </w:r>
    </w:p>
    <w:p w14:paraId="4FBC0110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（五）窗纱</w:t>
      </w:r>
      <w:r>
        <w:rPr>
          <w:rFonts w:hint="eastAsia" w:ascii="仿宋" w:hAnsi="仿宋" w:eastAsia="仿宋" w:cs="仿宋"/>
          <w:kern w:val="0"/>
          <w:sz w:val="24"/>
        </w:rPr>
        <w:t>：</w:t>
      </w:r>
    </w:p>
    <w:p w14:paraId="21AE4BE5">
      <w:pPr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单位面积质量≥80g/m²，pH值4.0-7.5，无异味，可分解致癌芳香胺染料，无甲醛。</w:t>
      </w:r>
    </w:p>
    <w:p w14:paraId="23C9E153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带“★”的技术要求均为实质性要求，有要求的按相关要求提供检测报告，否则视为无效投标。</w:t>
      </w:r>
    </w:p>
    <w:p w14:paraId="025FE540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★ 二 商务要求</w:t>
      </w:r>
    </w:p>
    <w:p w14:paraId="6A7A31E9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1.</w:t>
      </w:r>
      <w:r>
        <w:rPr>
          <w:rFonts w:hint="eastAsia" w:ascii="仿宋" w:hAnsi="仿宋" w:eastAsia="仿宋" w:cs="仿宋"/>
          <w:color w:val="000000"/>
          <w:sz w:val="24"/>
        </w:rPr>
        <w:t>合同期限三年，一年一签</w:t>
      </w:r>
    </w:p>
    <w:p w14:paraId="5EED718A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2.售后服务要求</w:t>
      </w:r>
    </w:p>
    <w:p w14:paraId="64015607">
      <w:pPr>
        <w:pStyle w:val="2"/>
        <w:ind w:left="0" w:leftChars="0"/>
        <w:jc w:val="left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2.1质保期至少3年，包含窗帘轨道等配件物品。自最终验收合格之日起算。质保期内出现质量问题，成交供应商在接到通知后4小时内响应，24小时内提供解决方案或到达现场维修排除故障。</w:t>
      </w:r>
    </w:p>
    <w:p w14:paraId="28CFC4BA">
      <w:pPr>
        <w:pStyle w:val="2"/>
        <w:ind w:left="0" w:leftChars="0"/>
        <w:jc w:val="left"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2.2凡属产品质量问题（人为损坏除外）予以维修，无法维修的予以更换，并承担修理调换费用，在3天内将新更换的产品送至采购人指定地点。</w:t>
      </w:r>
    </w:p>
    <w:p w14:paraId="7F0BF524">
      <w:pPr>
        <w:tabs>
          <w:tab w:val="left" w:pos="0"/>
        </w:tabs>
        <w:spacing w:line="540" w:lineRule="exact"/>
        <w:contextualSpacing/>
        <w:rPr>
          <w:rFonts w:ascii="仿宋" w:hAnsi="仿宋" w:eastAsia="仿宋" w:cs="仿宋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kern w:val="0"/>
          <w:sz w:val="24"/>
        </w:rPr>
        <w:t>3付款方式：</w:t>
      </w:r>
      <w:r>
        <w:rPr>
          <w:rFonts w:hint="eastAsia" w:ascii="仿宋" w:hAnsi="仿宋" w:eastAsia="仿宋" w:cs="仿宋"/>
          <w:sz w:val="24"/>
          <w:shd w:val="clear" w:color="auto" w:fill="FFFFFF"/>
        </w:rPr>
        <w:t>据实结算。每半年按实际使用量结算，商家提供相关资料和完税发票。</w:t>
      </w:r>
    </w:p>
    <w:p w14:paraId="462FA5C8">
      <w:pPr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“★”为实质性要求，供应商必须全部满足。</w:t>
      </w:r>
    </w:p>
    <w:p w14:paraId="6531F1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2026-06-25T02:57:44Z</dcterms:created>
  <dc:creator>Administrator</dc:creator>
  <cp:lastModifiedBy>蒋薛</cp:lastModifiedBy>
  <dcterms:modified xsi:type="dcterms:W3CDTF">2026-06-25T02:59:37Z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eyJoZGlkIjoiZjYzZTk3ZDExOGU0MDM4YTRhZWM5ODg5NzhlZmVlMDEiLCJ1c2VySWQiOiIxNzgxODU1OTE0In0=</vt:lpwstr>
  </property>
  <property fmtid="{D5CDD505-2E9C-101B-9397-08002B2CF9AE}" pid="4" name="ICV">
    <vt:lpwstr>C6D3878D51A5423A995A1A8E3DA67AE1_12</vt:lpwstr>
  </property>
</Properties>
</file>