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3F314">
      <w:pPr>
        <w:widowControl/>
        <w:spacing w:after="135" w:line="240" w:lineRule="auto"/>
        <w:ind w:firstLine="540"/>
        <w:jc w:val="center"/>
        <w:rPr>
          <w:rFonts w:hint="eastAsia" w:ascii="宋体" w:hAnsi="宋体" w:eastAsia="宋体" w:cs="宋体"/>
          <w:b/>
          <w:bCs/>
          <w:sz w:val="36"/>
          <w:szCs w:val="36"/>
          <w:lang w:eastAsia="zh-CN"/>
        </w:rPr>
      </w:pPr>
      <w:r>
        <w:rPr>
          <w:rFonts w:hint="eastAsia" w:ascii="宋体" w:hAnsi="宋体" w:eastAsia="宋体" w:cs="宋体"/>
          <w:b/>
          <w:bCs/>
          <w:sz w:val="36"/>
          <w:szCs w:val="36"/>
        </w:rPr>
        <w:t>绵阳市中医医院关于对</w:t>
      </w:r>
      <w:r>
        <w:rPr>
          <w:rFonts w:hint="eastAsia" w:ascii="宋体" w:hAnsi="宋体" w:eastAsia="宋体" w:cs="宋体"/>
          <w:b/>
          <w:bCs/>
          <w:sz w:val="36"/>
          <w:szCs w:val="36"/>
          <w:lang w:eastAsia="zh-CN"/>
        </w:rPr>
        <w:t>膝关节镜</w:t>
      </w:r>
    </w:p>
    <w:p w14:paraId="528896ED">
      <w:pPr>
        <w:widowControl/>
        <w:spacing w:after="135" w:line="240" w:lineRule="auto"/>
        <w:ind w:firstLine="540"/>
        <w:jc w:val="center"/>
        <w:rPr>
          <w:rFonts w:hint="eastAsia" w:ascii="宋体" w:hAnsi="宋体" w:eastAsia="宋体" w:cs="宋体"/>
          <w:b/>
          <w:bCs/>
          <w:sz w:val="36"/>
          <w:szCs w:val="36"/>
        </w:rPr>
      </w:pPr>
      <w:r>
        <w:rPr>
          <w:rFonts w:hint="eastAsia" w:ascii="宋体" w:hAnsi="宋体" w:eastAsia="宋体" w:cs="宋体"/>
          <w:b/>
          <w:bCs/>
          <w:sz w:val="36"/>
          <w:szCs w:val="36"/>
        </w:rPr>
        <w:t>进行询价采购的公告</w:t>
      </w:r>
    </w:p>
    <w:p w14:paraId="59B44F6E">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因业务需要，我院拟</w:t>
      </w:r>
      <w:r>
        <w:rPr>
          <w:rFonts w:hint="eastAsia" w:ascii="宋体" w:hAnsi="宋体" w:eastAsia="宋体" w:cs="宋体"/>
          <w:kern w:val="0"/>
          <w:sz w:val="24"/>
          <w:szCs w:val="24"/>
          <w:lang w:eastAsia="zh-CN"/>
        </w:rPr>
        <w:t>对膝关节镜</w:t>
      </w:r>
      <w:r>
        <w:rPr>
          <w:rFonts w:hint="eastAsia" w:ascii="宋体" w:hAnsi="宋体" w:eastAsia="宋体" w:cs="宋体"/>
          <w:kern w:val="0"/>
          <w:sz w:val="24"/>
          <w:szCs w:val="24"/>
        </w:rPr>
        <w:t>进行公开询价采购，诚邀能提供相应医疗设备的供应商或生产厂家报名参与。</w:t>
      </w:r>
    </w:p>
    <w:p w14:paraId="25ED7E7B">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一、采购项目概况</w:t>
      </w:r>
    </w:p>
    <w:p w14:paraId="07417F4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1．项目名称：绵阳市中医医院</w:t>
      </w:r>
      <w:r>
        <w:rPr>
          <w:rFonts w:hint="eastAsia" w:ascii="宋体" w:hAnsi="宋体" w:eastAsia="宋体" w:cs="宋体"/>
          <w:kern w:val="0"/>
          <w:sz w:val="24"/>
          <w:szCs w:val="24"/>
          <w:lang w:eastAsia="zh-CN"/>
        </w:rPr>
        <w:t>膝关节镜</w:t>
      </w:r>
    </w:p>
    <w:p w14:paraId="646AC493">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 采购要求：</w:t>
      </w:r>
    </w:p>
    <w:tbl>
      <w:tblPr>
        <w:tblStyle w:val="8"/>
        <w:tblW w:w="8792" w:type="dxa"/>
        <w:jc w:val="center"/>
        <w:tblLayout w:type="fixed"/>
        <w:tblCellMar>
          <w:top w:w="0" w:type="dxa"/>
          <w:left w:w="108" w:type="dxa"/>
          <w:bottom w:w="0" w:type="dxa"/>
          <w:right w:w="108" w:type="dxa"/>
        </w:tblCellMar>
      </w:tblPr>
      <w:tblGrid>
        <w:gridCol w:w="643"/>
        <w:gridCol w:w="1250"/>
        <w:gridCol w:w="581"/>
        <w:gridCol w:w="1302"/>
        <w:gridCol w:w="4484"/>
        <w:gridCol w:w="532"/>
      </w:tblGrid>
      <w:tr w14:paraId="3A7089A7">
        <w:tblPrEx>
          <w:tblCellMar>
            <w:top w:w="0" w:type="dxa"/>
            <w:left w:w="108" w:type="dxa"/>
            <w:bottom w:w="0" w:type="dxa"/>
            <w:right w:w="108" w:type="dxa"/>
          </w:tblCellMar>
        </w:tblPrEx>
        <w:trPr>
          <w:trHeight w:val="499"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6CBA008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序号</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4AABA20">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设备名称</w:t>
            </w:r>
          </w:p>
        </w:tc>
        <w:tc>
          <w:tcPr>
            <w:tcW w:w="581" w:type="dxa"/>
            <w:tcBorders>
              <w:top w:val="single" w:color="auto" w:sz="4" w:space="0"/>
              <w:left w:val="nil"/>
              <w:bottom w:val="single" w:color="auto" w:sz="4" w:space="0"/>
              <w:right w:val="single" w:color="auto" w:sz="4" w:space="0"/>
            </w:tcBorders>
            <w:shd w:val="clear" w:color="auto" w:fill="auto"/>
            <w:vAlign w:val="center"/>
          </w:tcPr>
          <w:p w14:paraId="619EC3C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1302" w:type="dxa"/>
            <w:tcBorders>
              <w:top w:val="single" w:color="auto" w:sz="4" w:space="0"/>
              <w:left w:val="nil"/>
              <w:bottom w:val="single" w:color="auto" w:sz="4" w:space="0"/>
              <w:right w:val="single" w:color="auto" w:sz="4" w:space="0"/>
            </w:tcBorders>
            <w:vAlign w:val="center"/>
          </w:tcPr>
          <w:p w14:paraId="275456A7">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单价限价</w:t>
            </w:r>
            <w:r>
              <w:rPr>
                <w:rFonts w:hint="eastAsia" w:ascii="宋体" w:hAnsi="宋体" w:eastAsia="宋体" w:cs="宋体"/>
                <w:kern w:val="0"/>
                <w:sz w:val="24"/>
                <w:szCs w:val="24"/>
              </w:rPr>
              <w:t>（单位：元）</w:t>
            </w:r>
          </w:p>
        </w:tc>
        <w:tc>
          <w:tcPr>
            <w:tcW w:w="4484" w:type="dxa"/>
            <w:tcBorders>
              <w:top w:val="single" w:color="auto" w:sz="4" w:space="0"/>
              <w:left w:val="single" w:color="auto" w:sz="4" w:space="0"/>
              <w:bottom w:val="single" w:color="auto" w:sz="4" w:space="0"/>
              <w:right w:val="single" w:color="auto" w:sz="4" w:space="0"/>
            </w:tcBorders>
            <w:vAlign w:val="center"/>
          </w:tcPr>
          <w:p w14:paraId="65666072">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需求</w:t>
            </w:r>
          </w:p>
        </w:tc>
        <w:tc>
          <w:tcPr>
            <w:tcW w:w="532" w:type="dxa"/>
            <w:tcBorders>
              <w:top w:val="single" w:color="auto" w:sz="4" w:space="0"/>
              <w:left w:val="single" w:color="auto" w:sz="4" w:space="0"/>
              <w:bottom w:val="single" w:color="auto" w:sz="4" w:space="0"/>
              <w:right w:val="single" w:color="auto" w:sz="4" w:space="0"/>
            </w:tcBorders>
            <w:vAlign w:val="center"/>
          </w:tcPr>
          <w:p w14:paraId="1716D4F3">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备注</w:t>
            </w:r>
          </w:p>
        </w:tc>
      </w:tr>
      <w:tr w14:paraId="059196EA">
        <w:tblPrEx>
          <w:tblCellMar>
            <w:top w:w="0" w:type="dxa"/>
            <w:left w:w="108" w:type="dxa"/>
            <w:bottom w:w="0" w:type="dxa"/>
            <w:right w:w="108" w:type="dxa"/>
          </w:tblCellMar>
        </w:tblPrEx>
        <w:trPr>
          <w:trHeight w:val="499" w:hRule="atLeast"/>
          <w:jc w:val="center"/>
        </w:trPr>
        <w:tc>
          <w:tcPr>
            <w:tcW w:w="643" w:type="dxa"/>
            <w:tcBorders>
              <w:top w:val="single" w:color="auto" w:sz="4" w:space="0"/>
              <w:left w:val="single" w:color="auto" w:sz="4" w:space="0"/>
              <w:bottom w:val="single" w:color="auto" w:sz="4" w:space="0"/>
              <w:right w:val="single" w:color="auto" w:sz="4" w:space="0"/>
            </w:tcBorders>
            <w:vAlign w:val="center"/>
          </w:tcPr>
          <w:p w14:paraId="595D348A">
            <w:pPr>
              <w:widowControl/>
              <w:adjustRightInd w:val="0"/>
              <w:snapToGrid w:val="0"/>
              <w:spacing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1</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2BC32FA9">
            <w:pPr>
              <w:widowControl/>
              <w:adjustRightInd w:val="0"/>
              <w:snapToGrid w:val="0"/>
              <w:spacing w:line="240" w:lineRule="auto"/>
              <w:jc w:val="center"/>
              <w:rPr>
                <w:rFonts w:hint="eastAsia" w:ascii="宋体" w:hAnsi="宋体" w:eastAsia="宋体" w:cs="宋体"/>
                <w:sz w:val="24"/>
                <w:szCs w:val="24"/>
                <w:lang w:eastAsia="zh-CN"/>
              </w:rPr>
            </w:pPr>
            <w:r>
              <w:rPr>
                <w:rFonts w:hint="eastAsia" w:ascii="宋体" w:hAnsi="宋体" w:eastAsia="宋体" w:cs="宋体"/>
                <w:kern w:val="0"/>
                <w:sz w:val="24"/>
                <w:szCs w:val="24"/>
                <w:lang w:eastAsia="zh-CN"/>
              </w:rPr>
              <w:t>膝关节镜</w:t>
            </w:r>
          </w:p>
        </w:tc>
        <w:tc>
          <w:tcPr>
            <w:tcW w:w="581" w:type="dxa"/>
            <w:tcBorders>
              <w:top w:val="single" w:color="auto" w:sz="4" w:space="0"/>
              <w:left w:val="nil"/>
              <w:bottom w:val="single" w:color="auto" w:sz="4" w:space="0"/>
              <w:right w:val="single" w:color="auto" w:sz="4" w:space="0"/>
            </w:tcBorders>
            <w:shd w:val="clear" w:color="auto" w:fill="auto"/>
            <w:vAlign w:val="center"/>
          </w:tcPr>
          <w:p w14:paraId="39663D34">
            <w:pPr>
              <w:widowControl/>
              <w:adjustRightInd w:val="0"/>
              <w:snapToGrid w:val="0"/>
              <w:spacing w:line="24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302" w:type="dxa"/>
            <w:tcBorders>
              <w:top w:val="single" w:color="auto" w:sz="4" w:space="0"/>
              <w:left w:val="nil"/>
              <w:bottom w:val="single" w:color="auto" w:sz="4" w:space="0"/>
              <w:right w:val="single" w:color="auto" w:sz="4" w:space="0"/>
            </w:tcBorders>
            <w:shd w:val="clear" w:color="auto" w:fill="auto"/>
            <w:vAlign w:val="center"/>
          </w:tcPr>
          <w:p w14:paraId="71800A99">
            <w:pPr>
              <w:widowControl/>
              <w:adjustRightInd w:val="0"/>
              <w:snapToGrid w:val="0"/>
              <w:spacing w:line="240"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9800.00</w:t>
            </w:r>
          </w:p>
        </w:tc>
        <w:tc>
          <w:tcPr>
            <w:tcW w:w="4484" w:type="dxa"/>
            <w:tcBorders>
              <w:top w:val="single" w:color="auto" w:sz="4" w:space="0"/>
              <w:left w:val="single" w:color="auto" w:sz="4" w:space="0"/>
              <w:bottom w:val="single" w:color="auto" w:sz="4" w:space="0"/>
              <w:right w:val="single" w:color="auto" w:sz="4" w:space="0"/>
            </w:tcBorders>
            <w:shd w:val="clear" w:color="auto" w:fill="auto"/>
            <w:vAlign w:val="center"/>
          </w:tcPr>
          <w:p w14:paraId="63C963ED">
            <w:pPr>
              <w:ind w:left="480" w:hanging="480" w:hanging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、镜体规格：</w:t>
            </w:r>
            <w:r>
              <w:rPr>
                <w:rFonts w:hint="eastAsia" w:ascii="宋体" w:hAnsi="宋体" w:eastAsia="宋体" w:cs="宋体"/>
                <w:sz w:val="24"/>
                <w:szCs w:val="24"/>
                <w:lang w:eastAsia="zh-CN"/>
              </w:rPr>
              <w:t>Ø</w:t>
            </w:r>
            <w:r>
              <w:rPr>
                <w:rFonts w:hint="eastAsia" w:ascii="宋体" w:hAnsi="宋体" w:eastAsia="宋体" w:cs="宋体"/>
                <w:sz w:val="24"/>
                <w:szCs w:val="24"/>
                <w:lang w:val="en-US" w:eastAsia="zh-CN"/>
              </w:rPr>
              <w:t>4</w:t>
            </w:r>
            <w:r>
              <w:rPr>
                <w:rFonts w:hint="eastAsia" w:ascii="宋体" w:hAnsi="宋体" w:eastAsia="宋体" w:cs="宋体"/>
                <w:sz w:val="24"/>
                <w:szCs w:val="24"/>
              </w:rPr>
              <w:t>×1</w:t>
            </w:r>
            <w:r>
              <w:rPr>
                <w:rFonts w:hint="eastAsia" w:ascii="宋体" w:hAnsi="宋体" w:eastAsia="宋体" w:cs="宋体"/>
                <w:sz w:val="24"/>
                <w:szCs w:val="24"/>
                <w:lang w:val="en-US" w:eastAsia="zh-CN"/>
              </w:rPr>
              <w:t>75</w:t>
            </w:r>
            <w:r>
              <w:rPr>
                <w:rFonts w:hint="eastAsia" w:ascii="宋体" w:hAnsi="宋体" w:eastAsia="宋体" w:cs="宋体"/>
                <w:sz w:val="24"/>
                <w:szCs w:val="24"/>
              </w:rPr>
              <w:t>mm；内窥镜镜体全部采用不锈钢管材质</w:t>
            </w:r>
          </w:p>
          <w:p w14:paraId="056592C8">
            <w:pPr>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、视场角：≧</w:t>
            </w:r>
            <w:r>
              <w:rPr>
                <w:rFonts w:hint="eastAsia" w:ascii="宋体" w:hAnsi="宋体" w:eastAsia="宋体" w:cs="宋体"/>
                <w:sz w:val="24"/>
                <w:szCs w:val="24"/>
                <w:lang w:val="en-US" w:eastAsia="zh-CN"/>
              </w:rPr>
              <w:t>8</w:t>
            </w:r>
            <w:r>
              <w:rPr>
                <w:rFonts w:hint="eastAsia" w:ascii="宋体" w:hAnsi="宋体" w:eastAsia="宋体" w:cs="宋体"/>
                <w:sz w:val="24"/>
                <w:szCs w:val="24"/>
              </w:rPr>
              <w:t>0°</w:t>
            </w:r>
          </w:p>
          <w:p w14:paraId="607F47BA">
            <w:pP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、视向角：</w:t>
            </w:r>
            <w:r>
              <w:rPr>
                <w:rFonts w:hint="eastAsia" w:ascii="宋体" w:hAnsi="宋体" w:eastAsia="宋体" w:cs="宋体"/>
                <w:sz w:val="24"/>
                <w:szCs w:val="24"/>
                <w:lang w:val="en-US" w:eastAsia="zh-CN"/>
              </w:rPr>
              <w:t>0°、</w:t>
            </w:r>
            <w:r>
              <w:rPr>
                <w:rFonts w:hint="eastAsia" w:ascii="宋体" w:hAnsi="宋体" w:eastAsia="宋体" w:cs="宋体"/>
                <w:sz w:val="24"/>
                <w:szCs w:val="24"/>
              </w:rPr>
              <w:t>30°</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70°可根据手术需求配置</w:t>
            </w:r>
          </w:p>
          <w:p w14:paraId="79B26B02">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eastAsia="宋体" w:cs="宋体"/>
                <w:sz w:val="24"/>
                <w:szCs w:val="24"/>
                <w:lang w:val="en-US" w:eastAsia="zh-CN"/>
              </w:rPr>
              <w:t>视场中心角</w:t>
            </w:r>
            <w:r>
              <w:rPr>
                <w:rFonts w:hint="eastAsia" w:ascii="宋体" w:hAnsi="宋体" w:eastAsia="宋体" w:cs="宋体"/>
                <w:sz w:val="24"/>
                <w:szCs w:val="24"/>
              </w:rPr>
              <w:t>分辨</w:t>
            </w:r>
            <w:r>
              <w:rPr>
                <w:rFonts w:hint="eastAsia" w:ascii="宋体" w:hAnsi="宋体" w:eastAsia="宋体" w:cs="宋体"/>
                <w:sz w:val="24"/>
                <w:szCs w:val="24"/>
                <w:lang w:val="en-US" w:eastAsia="zh-CN"/>
              </w:rPr>
              <w:t>力</w:t>
            </w:r>
            <w:r>
              <w:rPr>
                <w:rFonts w:hint="eastAsia" w:ascii="宋体" w:hAnsi="宋体" w:eastAsia="宋体" w:cs="宋体"/>
                <w:sz w:val="24"/>
                <w:szCs w:val="24"/>
              </w:rPr>
              <w:t>：≧</w:t>
            </w:r>
            <w:r>
              <w:rPr>
                <w:rFonts w:hint="eastAsia" w:ascii="宋体" w:hAnsi="宋体" w:eastAsia="宋体" w:cs="宋体"/>
                <w:sz w:val="24"/>
                <w:szCs w:val="24"/>
                <w:lang w:val="en-US" w:eastAsia="zh-CN"/>
              </w:rPr>
              <w:t>2.97C/（°）</w:t>
            </w:r>
          </w:p>
          <w:p w14:paraId="658B0921">
            <w:pPr>
              <w:rPr>
                <w:rFonts w:hint="eastAsia" w:ascii="宋体" w:hAnsi="宋体" w:eastAsia="宋体" w:cs="宋体"/>
                <w:sz w:val="24"/>
                <w:szCs w:val="24"/>
              </w:rPr>
            </w:pPr>
            <w:r>
              <w:rPr>
                <w:rFonts w:hint="eastAsia" w:ascii="宋体" w:hAnsi="宋体" w:eastAsia="宋体" w:cs="宋体"/>
                <w:sz w:val="24"/>
                <w:szCs w:val="24"/>
                <w:lang w:val="en-US" w:eastAsia="zh-CN"/>
              </w:rPr>
              <w:t>5、分辨率</w:t>
            </w:r>
            <w:r>
              <w:rPr>
                <w:rFonts w:hint="eastAsia" w:ascii="宋体" w:hAnsi="宋体" w:eastAsia="宋体" w:cs="宋体"/>
                <w:sz w:val="24"/>
                <w:szCs w:val="24"/>
              </w:rPr>
              <w:t>≧</w:t>
            </w:r>
            <w:r>
              <w:rPr>
                <w:rFonts w:hint="eastAsia" w:ascii="宋体" w:hAnsi="宋体" w:eastAsia="宋体" w:cs="宋体"/>
                <w:sz w:val="24"/>
                <w:szCs w:val="24"/>
                <w:lang w:val="en-US" w:eastAsia="zh-CN"/>
              </w:rPr>
              <w:t>31.5lp/mm</w:t>
            </w:r>
            <w:r>
              <w:rPr>
                <w:rFonts w:hint="eastAsia" w:ascii="宋体" w:hAnsi="宋体" w:eastAsia="宋体" w:cs="宋体"/>
                <w:sz w:val="24"/>
                <w:szCs w:val="24"/>
              </w:rPr>
              <w:t xml:space="preserve">  </w:t>
            </w:r>
          </w:p>
          <w:p w14:paraId="76492E39">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6、有效景深3mm-100mm</w:t>
            </w:r>
          </w:p>
          <w:p w14:paraId="2DCBC050">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7、照度＞1500Lx</w:t>
            </w:r>
          </w:p>
          <w:p w14:paraId="414A1628">
            <w:pPr>
              <w:rPr>
                <w:rFonts w:hint="eastAsia" w:asciiTheme="majorEastAsia" w:hAnsiTheme="majorEastAsia" w:eastAsiaTheme="majorEastAsia"/>
                <w:lang w:val="en-US" w:eastAsia="zh-CN"/>
              </w:rPr>
            </w:pPr>
            <w:r>
              <w:rPr>
                <w:rFonts w:hint="eastAsia" w:asciiTheme="majorEastAsia" w:hAnsiTheme="majorEastAsia" w:eastAsiaTheme="majorEastAsia"/>
                <w:lang w:val="en-US" w:eastAsia="zh-CN"/>
              </w:rPr>
              <w:t>配置清单</w:t>
            </w:r>
          </w:p>
          <w:tbl>
            <w:tblPr>
              <w:tblStyle w:val="8"/>
              <w:tblW w:w="417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2103"/>
              <w:gridCol w:w="1326"/>
            </w:tblGrid>
            <w:tr w14:paraId="368F0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20" w:hRule="atLeast"/>
              </w:trPr>
              <w:tc>
                <w:tcPr>
                  <w:tcW w:w="750" w:type="dxa"/>
                  <w:tcBorders>
                    <w:top w:val="single" w:color="000000" w:sz="8" w:space="0"/>
                    <w:left w:val="single" w:color="000000" w:sz="8" w:space="0"/>
                    <w:bottom w:val="single" w:color="000000" w:sz="4" w:space="0"/>
                    <w:right w:val="single" w:color="000000" w:sz="4" w:space="0"/>
                  </w:tcBorders>
                  <w:shd w:val="clear" w:color="auto" w:fill="auto"/>
                  <w:vAlign w:val="center"/>
                </w:tcPr>
                <w:p w14:paraId="4422FFD8">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cs="微软雅黑"/>
                      <w:b/>
                      <w:bCs/>
                      <w:i w:val="0"/>
                      <w:iCs w:val="0"/>
                      <w:color w:val="000000"/>
                      <w:kern w:val="0"/>
                      <w:sz w:val="20"/>
                      <w:szCs w:val="20"/>
                      <w:u w:val="none"/>
                      <w:lang w:val="en-US" w:eastAsia="zh-CN" w:bidi="ar"/>
                    </w:rPr>
                    <w:t>序号</w:t>
                  </w:r>
                </w:p>
              </w:tc>
              <w:tc>
                <w:tcPr>
                  <w:tcW w:w="2103" w:type="dxa"/>
                  <w:tcBorders>
                    <w:top w:val="single" w:color="000000" w:sz="8" w:space="0"/>
                    <w:left w:val="single" w:color="000000" w:sz="4" w:space="0"/>
                    <w:bottom w:val="single" w:color="000000" w:sz="4" w:space="0"/>
                    <w:right w:val="single" w:color="000000" w:sz="4" w:space="0"/>
                  </w:tcBorders>
                  <w:shd w:val="clear" w:color="auto" w:fill="auto"/>
                  <w:vAlign w:val="center"/>
                </w:tcPr>
                <w:p w14:paraId="695BB42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名称</w:t>
                  </w:r>
                </w:p>
              </w:tc>
              <w:tc>
                <w:tcPr>
                  <w:tcW w:w="1326" w:type="dxa"/>
                  <w:tcBorders>
                    <w:top w:val="single" w:color="000000" w:sz="8" w:space="0"/>
                    <w:left w:val="single" w:color="000000" w:sz="4" w:space="0"/>
                    <w:bottom w:val="single" w:color="000000" w:sz="4" w:space="0"/>
                    <w:right w:val="single" w:color="000000" w:sz="4" w:space="0"/>
                  </w:tcBorders>
                  <w:shd w:val="clear" w:color="auto" w:fill="auto"/>
                  <w:vAlign w:val="center"/>
                </w:tcPr>
                <w:p w14:paraId="20C579FD">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r>
            <w:tr w14:paraId="1D2B3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3FCB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B4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cs="微软雅黑"/>
                      <w:i w:val="0"/>
                      <w:iCs w:val="0"/>
                      <w:color w:val="000000"/>
                      <w:kern w:val="0"/>
                      <w:sz w:val="20"/>
                      <w:szCs w:val="20"/>
                      <w:u w:val="none"/>
                      <w:lang w:val="en-US" w:eastAsia="zh-CN" w:bidi="ar"/>
                    </w:rPr>
                    <w:t>关节镜</w:t>
                  </w: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E0A14">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w:t>
                  </w:r>
                  <w:r>
                    <w:rPr>
                      <w:rFonts w:hint="eastAsia" w:ascii="微软雅黑" w:hAnsi="微软雅黑" w:cs="微软雅黑"/>
                      <w:i w:val="0"/>
                      <w:iCs w:val="0"/>
                      <w:color w:val="000000"/>
                      <w:kern w:val="0"/>
                      <w:sz w:val="20"/>
                      <w:szCs w:val="20"/>
                      <w:u w:val="none"/>
                      <w:lang w:val="en-US" w:eastAsia="zh-CN" w:bidi="ar"/>
                    </w:rPr>
                    <w:t>支</w:t>
                  </w:r>
                </w:p>
              </w:tc>
            </w:tr>
            <w:tr w14:paraId="17C8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0" w:hRule="atLeast"/>
              </w:trPr>
              <w:tc>
                <w:tcPr>
                  <w:tcW w:w="7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F700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76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双阀镜鞘</w:t>
                  </w: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533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r>
                    <w:rPr>
                      <w:rFonts w:hint="eastAsia" w:ascii="微软雅黑" w:hAnsi="微软雅黑" w:cs="微软雅黑"/>
                      <w:i w:val="0"/>
                      <w:iCs w:val="0"/>
                      <w:color w:val="000000"/>
                      <w:kern w:val="0"/>
                      <w:sz w:val="20"/>
                      <w:szCs w:val="20"/>
                      <w:u w:val="none"/>
                      <w:lang w:val="en-US" w:eastAsia="zh-CN" w:bidi="ar"/>
                    </w:rPr>
                    <w:t>支</w:t>
                  </w:r>
                </w:p>
              </w:tc>
            </w:tr>
            <w:tr w14:paraId="759D1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20" w:hRule="atLeast"/>
              </w:trPr>
              <w:tc>
                <w:tcPr>
                  <w:tcW w:w="7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33B7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754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穿刺针</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E833">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w:t>
                  </w:r>
                  <w:r>
                    <w:rPr>
                      <w:rFonts w:hint="eastAsia" w:ascii="微软雅黑" w:hAnsi="微软雅黑" w:cs="微软雅黑"/>
                      <w:i w:val="0"/>
                      <w:iCs w:val="0"/>
                      <w:color w:val="000000"/>
                      <w:kern w:val="0"/>
                      <w:sz w:val="20"/>
                      <w:szCs w:val="20"/>
                      <w:u w:val="none"/>
                      <w:lang w:val="en-US" w:eastAsia="zh-CN" w:bidi="ar"/>
                    </w:rPr>
                    <w:t>支</w:t>
                  </w:r>
                </w:p>
              </w:tc>
            </w:tr>
            <w:tr w14:paraId="13967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083AF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D84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闭孔器</w:t>
                  </w:r>
                </w:p>
              </w:tc>
              <w:tc>
                <w:tcPr>
                  <w:tcW w:w="13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5A87">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1</w:t>
                  </w:r>
                  <w:r>
                    <w:rPr>
                      <w:rFonts w:hint="eastAsia" w:ascii="微软雅黑" w:hAnsi="微软雅黑" w:cs="微软雅黑"/>
                      <w:i w:val="0"/>
                      <w:iCs w:val="0"/>
                      <w:color w:val="000000"/>
                      <w:kern w:val="0"/>
                      <w:sz w:val="20"/>
                      <w:szCs w:val="20"/>
                      <w:u w:val="none"/>
                      <w:lang w:val="en-US" w:eastAsia="zh-CN" w:bidi="ar"/>
                    </w:rPr>
                    <w:t>支</w:t>
                  </w:r>
                </w:p>
              </w:tc>
            </w:tr>
          </w:tbl>
          <w:p w14:paraId="6E64AA9E">
            <w:pPr>
              <w:widowControl/>
              <w:adjustRightInd w:val="0"/>
              <w:snapToGrid w:val="0"/>
              <w:spacing w:line="240" w:lineRule="auto"/>
              <w:jc w:val="left"/>
              <w:rPr>
                <w:rFonts w:hint="eastAsia" w:ascii="宋体" w:hAnsi="宋体" w:eastAsia="宋体" w:cs="宋体"/>
                <w:sz w:val="24"/>
                <w:szCs w:val="24"/>
              </w:rPr>
            </w:pPr>
          </w:p>
        </w:tc>
        <w:tc>
          <w:tcPr>
            <w:tcW w:w="532" w:type="dxa"/>
            <w:tcBorders>
              <w:top w:val="single" w:color="auto" w:sz="4" w:space="0"/>
              <w:left w:val="single" w:color="auto" w:sz="4" w:space="0"/>
              <w:bottom w:val="single" w:color="auto" w:sz="4" w:space="0"/>
              <w:right w:val="single" w:color="auto" w:sz="4" w:space="0"/>
            </w:tcBorders>
            <w:vAlign w:val="center"/>
          </w:tcPr>
          <w:p w14:paraId="1CF1F901">
            <w:pPr>
              <w:widowControl/>
              <w:adjustRightInd w:val="0"/>
              <w:snapToGrid w:val="0"/>
              <w:spacing w:line="240" w:lineRule="auto"/>
              <w:jc w:val="left"/>
              <w:rPr>
                <w:rFonts w:hint="eastAsia" w:ascii="宋体" w:hAnsi="宋体" w:cs="宋体" w:eastAsiaTheme="minorEastAsia"/>
                <w:kern w:val="0"/>
                <w:sz w:val="24"/>
                <w:szCs w:val="24"/>
                <w:lang w:eastAsia="zh-CN"/>
              </w:rPr>
            </w:pPr>
            <w:r>
              <w:rPr>
                <w:rFonts w:hint="eastAsia"/>
                <w:sz w:val="24"/>
                <w:szCs w:val="24"/>
                <w:lang w:eastAsia="zh-CN"/>
              </w:rPr>
              <w:t>质保期不少于</w:t>
            </w:r>
            <w:r>
              <w:rPr>
                <w:rFonts w:hint="eastAsia"/>
                <w:sz w:val="24"/>
                <w:szCs w:val="24"/>
                <w:lang w:val="en-US" w:eastAsia="zh-CN"/>
              </w:rPr>
              <w:t>1年</w:t>
            </w:r>
          </w:p>
        </w:tc>
      </w:tr>
    </w:tbl>
    <w:p w14:paraId="7F11B1AA">
      <w:pPr>
        <w:widowControl/>
        <w:numPr>
          <w:ilvl w:val="0"/>
          <w:numId w:val="1"/>
        </w:numPr>
        <w:adjustRightInd w:val="0"/>
        <w:snapToGrid w:val="0"/>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采购方式</w:t>
      </w:r>
    </w:p>
    <w:p w14:paraId="1435E754">
      <w:pPr>
        <w:widowControl/>
        <w:numPr>
          <w:ilvl w:val="0"/>
          <w:numId w:val="2"/>
        </w:numPr>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采购方式：询价，</w:t>
      </w:r>
      <w:r>
        <w:rPr>
          <w:rFonts w:hint="eastAsia" w:ascii="仿宋" w:hAnsi="仿宋" w:eastAsia="仿宋" w:cs="仿宋"/>
          <w:sz w:val="28"/>
          <w:szCs w:val="28"/>
        </w:rPr>
        <w:t>供应商一次性报出最终价格，不得更改</w:t>
      </w:r>
      <w:r>
        <w:rPr>
          <w:rFonts w:hint="eastAsia" w:ascii="宋体" w:hAnsi="宋体" w:eastAsia="宋体" w:cs="宋体"/>
          <w:kern w:val="0"/>
          <w:sz w:val="24"/>
          <w:szCs w:val="24"/>
        </w:rPr>
        <w:t>。</w:t>
      </w:r>
    </w:p>
    <w:p w14:paraId="1E66EEB2">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2.评审方法：符合资格条件前提下，满足采购要求报价最低的投标人为中标人，如有两家及以上最低报价的，则售后服务等更优者中标，报价同为最低且售后服务相同的供应商或厂家</w:t>
      </w:r>
      <w:r>
        <w:rPr>
          <w:rFonts w:hint="eastAsia" w:ascii="宋体" w:hAnsi="宋体" w:eastAsia="宋体" w:cs="宋体"/>
          <w:kern w:val="0"/>
          <w:sz w:val="24"/>
          <w:szCs w:val="24"/>
          <w:lang w:eastAsia="zh-CN"/>
        </w:rPr>
        <w:t>，</w:t>
      </w:r>
      <w:r>
        <w:rPr>
          <w:rFonts w:hint="eastAsia" w:ascii="仿宋" w:hAnsi="仿宋" w:eastAsia="仿宋" w:cs="仿宋"/>
          <w:sz w:val="28"/>
          <w:szCs w:val="28"/>
        </w:rPr>
        <w:t>由采购人采取随机抽签的方式确定</w:t>
      </w:r>
      <w:r>
        <w:rPr>
          <w:rFonts w:hint="eastAsia" w:ascii="宋体" w:hAnsi="宋体" w:eastAsia="宋体" w:cs="宋体"/>
          <w:kern w:val="0"/>
          <w:sz w:val="24"/>
          <w:szCs w:val="24"/>
        </w:rPr>
        <w:t>。</w:t>
      </w:r>
    </w:p>
    <w:p w14:paraId="02E4B547">
      <w:pPr>
        <w:widowControl/>
        <w:numPr>
          <w:ilvl w:val="0"/>
          <w:numId w:val="1"/>
        </w:numPr>
        <w:adjustRightInd w:val="0"/>
        <w:snapToGrid w:val="0"/>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资格要求</w:t>
      </w:r>
    </w:p>
    <w:p w14:paraId="113B68D7">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1、具有独立承担民事责任的能力（提供有效期内营业执照复印件并加盖供应商鲜章）；</w:t>
      </w:r>
    </w:p>
    <w:p w14:paraId="38A38E4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2、具有良好的商业信誉和健全的财务会计制度（提供承诺函并加盖供应商鲜章）；</w:t>
      </w:r>
    </w:p>
    <w:p w14:paraId="5D945565">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3、具有履行合同所必需的专业技术能力（提供承诺函并加盖供应商鲜章）；</w:t>
      </w:r>
    </w:p>
    <w:p w14:paraId="3FFE7B59">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4、具有依法缴纳税收和社会保障资金的良好记录（提供承诺函并加盖供应商鲜章）；</w:t>
      </w:r>
    </w:p>
    <w:p w14:paraId="21B8E21E">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5、参加本次采购活动前三年内，在经营活动中没有重大违法记录（提供承诺函并加盖供应商鲜章）；</w:t>
      </w:r>
    </w:p>
    <w:p w14:paraId="1CA85714">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6、本项目不接受联合体（提供承诺函并加盖供应商鲜章）；</w:t>
      </w:r>
    </w:p>
    <w:p w14:paraId="33ACB129">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7、非法定代表人参加的须提供委托授权书、法定代表人及授权代表的身份证复印件（加盖供应商鲜章）；</w:t>
      </w:r>
    </w:p>
    <w:p w14:paraId="4387928A">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8、特殊资格：</w:t>
      </w:r>
    </w:p>
    <w:p w14:paraId="3CD4F31B">
      <w:pPr>
        <w:pStyle w:val="20"/>
        <w:adjustRightInd w:val="0"/>
        <w:snapToGrid w:val="0"/>
        <w:spacing w:line="240" w:lineRule="auto"/>
        <w:ind w:left="420" w:firstLine="48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bCs/>
          <w:color w:val="000000"/>
          <w:sz w:val="24"/>
          <w:szCs w:val="24"/>
        </w:rPr>
        <w:t>供应商所响应产品以及所有配置产品为医疗器械的</w:t>
      </w:r>
      <w:r>
        <w:rPr>
          <w:rFonts w:hint="eastAsia" w:ascii="宋体" w:hAnsi="宋体" w:eastAsia="宋体" w:cs="宋体"/>
          <w:bCs/>
          <w:sz w:val="24"/>
          <w:szCs w:val="24"/>
        </w:rPr>
        <w:t>，供应商为产品生产厂家须符合《医疗器械监督管理条例》的要求并具有有效的中华人民共和国医疗器械生产许可证或</w:t>
      </w:r>
      <w:r>
        <w:rPr>
          <w:rFonts w:hint="eastAsia" w:ascii="宋体" w:hAnsi="宋体" w:eastAsia="宋体" w:cs="宋体"/>
          <w:sz w:val="24"/>
          <w:szCs w:val="24"/>
        </w:rPr>
        <w:t>生产备案凭证</w:t>
      </w:r>
      <w:r>
        <w:rPr>
          <w:rFonts w:hint="eastAsia" w:ascii="宋体" w:hAnsi="宋体" w:eastAsia="宋体" w:cs="宋体"/>
          <w:bCs/>
          <w:sz w:val="24"/>
          <w:szCs w:val="24"/>
        </w:rPr>
        <w:t>；供应商为产品非生产厂家须符合《医疗器械监督管理条例》要求并具有有效的中华人民共和国医疗器械经营许可证或有效备案凭证。</w:t>
      </w:r>
    </w:p>
    <w:p w14:paraId="02E60C7B">
      <w:pPr>
        <w:pStyle w:val="20"/>
        <w:adjustRightInd w:val="0"/>
        <w:snapToGrid w:val="0"/>
        <w:spacing w:line="240" w:lineRule="auto"/>
        <w:ind w:left="420" w:firstLine="48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color w:val="000000"/>
          <w:sz w:val="24"/>
          <w:szCs w:val="24"/>
        </w:rPr>
        <w:t>供应商所响应产品以及所有配置产品为医疗器械的</w:t>
      </w:r>
      <w:r>
        <w:rPr>
          <w:rFonts w:hint="eastAsia" w:ascii="宋体" w:hAnsi="宋体" w:eastAsia="宋体" w:cs="宋体"/>
          <w:bCs/>
          <w:sz w:val="24"/>
          <w:szCs w:val="24"/>
        </w:rPr>
        <w:t>，产品须符合</w:t>
      </w:r>
      <w:r>
        <w:rPr>
          <w:rFonts w:hint="eastAsia" w:ascii="宋体" w:hAnsi="宋体" w:eastAsia="宋体" w:cs="宋体"/>
          <w:sz w:val="24"/>
          <w:szCs w:val="24"/>
        </w:rPr>
        <w:t>《医疗器械注册与备案管理办法》</w:t>
      </w:r>
      <w:r>
        <w:rPr>
          <w:rFonts w:hint="eastAsia" w:ascii="宋体" w:hAnsi="宋体" w:eastAsia="宋体" w:cs="宋体"/>
          <w:bCs/>
          <w:sz w:val="24"/>
          <w:szCs w:val="24"/>
        </w:rPr>
        <w:t>并具有有效的医疗器械注册证或备案凭证。</w:t>
      </w:r>
    </w:p>
    <w:p w14:paraId="5A1C500A">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四、响应须知</w:t>
      </w:r>
    </w:p>
    <w:p w14:paraId="55B2D993">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1.报价须知</w:t>
      </w:r>
    </w:p>
    <w:p w14:paraId="50E3A9A8">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（1）报价要求：详见报价清单。</w:t>
      </w:r>
    </w:p>
    <w:p w14:paraId="6A8C406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（2）报价为完成本项目的全部工作内容所需费用。</w:t>
      </w:r>
    </w:p>
    <w:p w14:paraId="2AA49978">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2.报价时间：2026年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27</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17：０0</w:t>
      </w:r>
      <w:r>
        <w:rPr>
          <w:rFonts w:hint="eastAsia" w:ascii="宋体" w:hAnsi="宋体" w:eastAsia="宋体" w:cs="宋体"/>
          <w:kern w:val="0"/>
          <w:sz w:val="24"/>
          <w:szCs w:val="24"/>
        </w:rPr>
        <w:t>时。（以邮件接收时间为准。）</w:t>
      </w:r>
    </w:p>
    <w:p w14:paraId="375989E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3.资料递交：投标人将营业执照、授权委托书、最终报价表及技术偏离响应表（响应表格式自拟）并加盖公章，扫描成PDF后于2026年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27</w:t>
      </w:r>
      <w:r>
        <w:rPr>
          <w:rFonts w:hint="eastAsia" w:ascii="宋体" w:hAnsi="宋体" w:eastAsia="宋体" w:cs="宋体"/>
          <w:kern w:val="0"/>
          <w:sz w:val="24"/>
          <w:szCs w:val="24"/>
        </w:rPr>
        <w:t>日1</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点前打包加密发送至指定邮箱</w:t>
      </w:r>
      <w:r>
        <w:rPr>
          <w:rFonts w:hint="eastAsia" w:ascii="宋体" w:hAnsi="宋体" w:eastAsia="宋体" w:cs="宋体"/>
          <w:color w:val="auto"/>
          <w:kern w:val="0"/>
          <w:sz w:val="24"/>
          <w:szCs w:val="24"/>
        </w:rPr>
        <w:t>3492093577@qq.com，</w:t>
      </w:r>
      <w:r>
        <w:rPr>
          <w:rFonts w:hint="eastAsia" w:ascii="宋体" w:hAnsi="宋体" w:eastAsia="宋体" w:cs="宋体"/>
          <w:kern w:val="0"/>
          <w:sz w:val="24"/>
          <w:szCs w:val="24"/>
        </w:rPr>
        <w:t>响应文件命名格式：项目名称+公司全称+联系人+联系电话；如现场递交资料的，请将上述资料密封后于2026年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27</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17时</w:t>
      </w:r>
      <w:r>
        <w:rPr>
          <w:rFonts w:hint="eastAsia" w:ascii="宋体" w:hAnsi="宋体" w:eastAsia="宋体" w:cs="宋体"/>
          <w:kern w:val="0"/>
          <w:sz w:val="24"/>
          <w:szCs w:val="24"/>
        </w:rPr>
        <w:t>交到</w:t>
      </w:r>
      <w:r>
        <w:rPr>
          <w:rFonts w:hint="eastAsia" w:ascii="宋体" w:hAnsi="宋体" w:eastAsia="宋体" w:cs="宋体"/>
          <w:i w:val="0"/>
          <w:iCs w:val="0"/>
          <w:caps w:val="0"/>
          <w:color w:val="000000"/>
          <w:spacing w:val="0"/>
          <w:sz w:val="24"/>
          <w:szCs w:val="24"/>
          <w:shd w:val="clear" w:fill="FFFFFF"/>
        </w:rPr>
        <w:t>绵阳市中医医院经开院区（松垭镇隆康路5号）杏香楼415室</w:t>
      </w:r>
      <w:r>
        <w:rPr>
          <w:rFonts w:hint="eastAsia" w:ascii="宋体" w:hAnsi="宋体" w:eastAsia="宋体" w:cs="宋体"/>
          <w:kern w:val="0"/>
          <w:sz w:val="24"/>
          <w:szCs w:val="24"/>
        </w:rPr>
        <w:t>。注：资料不完整或缺失的将视为无效投标。</w:t>
      </w:r>
    </w:p>
    <w:p w14:paraId="745554E6">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4.开启时间地点：2026年</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时</w:t>
      </w:r>
      <w:r>
        <w:rPr>
          <w:rFonts w:hint="eastAsia" w:ascii="宋体" w:hAnsi="宋体" w:eastAsia="宋体" w:cs="宋体"/>
          <w:kern w:val="0"/>
          <w:sz w:val="24"/>
          <w:szCs w:val="24"/>
          <w:lang w:val="en-US" w:eastAsia="zh-CN"/>
        </w:rPr>
        <w:t>00</w:t>
      </w:r>
      <w:bookmarkStart w:id="134" w:name="_GoBack"/>
      <w:bookmarkEnd w:id="134"/>
      <w:r>
        <w:rPr>
          <w:rFonts w:hint="eastAsia" w:ascii="宋体" w:hAnsi="宋体" w:eastAsia="宋体" w:cs="宋体"/>
          <w:kern w:val="0"/>
          <w:sz w:val="24"/>
          <w:szCs w:val="24"/>
        </w:rPr>
        <w:t>分</w:t>
      </w:r>
      <w:r>
        <w:rPr>
          <w:rFonts w:hint="eastAsia" w:ascii="宋体" w:hAnsi="宋体" w:eastAsia="宋体" w:cs="宋体"/>
          <w:kern w:val="0"/>
          <w:sz w:val="24"/>
          <w:szCs w:val="24"/>
          <w:lang w:val="en-US" w:eastAsia="zh-CN"/>
        </w:rPr>
        <w:t>绵阳市中医医院经开院区（松垭镇隆康路5号）老制剂楼2楼。开标时需要提供邮件</w:t>
      </w:r>
      <w:r>
        <w:rPr>
          <w:rFonts w:hint="eastAsia" w:ascii="宋体" w:hAnsi="宋体" w:eastAsia="宋体" w:cs="宋体"/>
          <w:kern w:val="0"/>
          <w:sz w:val="24"/>
          <w:szCs w:val="24"/>
        </w:rPr>
        <w:t>密码，请开标当天保持电话通畅，电话三次拨打不通或无人接听，视为自动放弃。</w:t>
      </w:r>
    </w:p>
    <w:p w14:paraId="6FDC04D2">
      <w:pPr>
        <w:widowControl/>
        <w:adjustRightInd w:val="0"/>
        <w:snapToGrid w:val="0"/>
        <w:spacing w:after="135" w:line="240" w:lineRule="auto"/>
        <w:ind w:right="84" w:rightChars="40" w:firstLine="540"/>
        <w:jc w:val="left"/>
        <w:rPr>
          <w:rFonts w:hint="eastAsia" w:ascii="宋体" w:hAnsi="宋体" w:eastAsia="宋体" w:cs="宋体"/>
          <w:sz w:val="24"/>
          <w:szCs w:val="24"/>
        </w:rPr>
      </w:pPr>
      <w:r>
        <w:rPr>
          <w:rFonts w:hint="eastAsia" w:ascii="宋体" w:hAnsi="宋体" w:eastAsia="宋体" w:cs="宋体"/>
          <w:kern w:val="0"/>
          <w:sz w:val="24"/>
          <w:szCs w:val="24"/>
        </w:rPr>
        <w:t>五、联系方式：</w:t>
      </w:r>
    </w:p>
    <w:p w14:paraId="7900DF7D">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1.报名咨询：</w:t>
      </w:r>
      <w:r>
        <w:rPr>
          <w:rFonts w:hint="eastAsia" w:ascii="宋体" w:hAnsi="宋体" w:eastAsia="宋体" w:cs="宋体"/>
          <w:kern w:val="0"/>
          <w:sz w:val="24"/>
          <w:szCs w:val="24"/>
          <w:lang w:eastAsia="zh-CN"/>
        </w:rPr>
        <w:t>王</w:t>
      </w:r>
      <w:r>
        <w:rPr>
          <w:rFonts w:hint="eastAsia" w:ascii="宋体" w:hAnsi="宋体" w:eastAsia="宋体" w:cs="宋体"/>
          <w:kern w:val="0"/>
          <w:sz w:val="24"/>
          <w:szCs w:val="24"/>
        </w:rPr>
        <w:t xml:space="preserve">老师 </w:t>
      </w:r>
      <w:r>
        <w:rPr>
          <w:rFonts w:hint="eastAsia" w:ascii="宋体" w:hAnsi="宋体" w:eastAsia="宋体" w:cs="宋体"/>
          <w:i w:val="0"/>
          <w:iCs w:val="0"/>
          <w:caps w:val="0"/>
          <w:color w:val="000000"/>
          <w:spacing w:val="0"/>
          <w:sz w:val="24"/>
          <w:szCs w:val="24"/>
          <w:shd w:val="clear" w:fill="FFFFFF"/>
        </w:rPr>
        <w:t>0816-6956795</w:t>
      </w:r>
    </w:p>
    <w:p w14:paraId="7B599C9B">
      <w:pPr>
        <w:widowControl/>
        <w:adjustRightInd w:val="0"/>
        <w:snapToGrid w:val="0"/>
        <w:spacing w:after="135" w:line="240" w:lineRule="auto"/>
        <w:ind w:right="84" w:rightChars="40" w:firstLine="54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rPr>
        <w:t>2.项目咨询：曾老师</w:t>
      </w:r>
      <w:r>
        <w:rPr>
          <w:rFonts w:hint="eastAsia" w:ascii="宋体" w:hAnsi="宋体" w:eastAsia="宋体" w:cs="宋体"/>
          <w:kern w:val="0"/>
          <w:sz w:val="24"/>
          <w:szCs w:val="24"/>
          <w:lang w:val="en-US" w:eastAsia="zh-CN"/>
        </w:rPr>
        <w:t xml:space="preserve"> 18188384393</w:t>
      </w:r>
    </w:p>
    <w:p w14:paraId="3D9100E0">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3.监督部门联系电话：0816-2224042</w:t>
      </w:r>
    </w:p>
    <w:p w14:paraId="4649B21F">
      <w:pPr>
        <w:widowControl/>
        <w:adjustRightInd w:val="0"/>
        <w:snapToGrid w:val="0"/>
        <w:spacing w:after="135" w:line="240" w:lineRule="auto"/>
        <w:ind w:right="84" w:rightChars="40" w:firstLine="540"/>
        <w:jc w:val="left"/>
        <w:rPr>
          <w:rFonts w:hint="eastAsia" w:ascii="宋体" w:hAnsi="宋体" w:eastAsia="宋体" w:cs="宋体"/>
          <w:kern w:val="0"/>
          <w:sz w:val="24"/>
          <w:szCs w:val="24"/>
        </w:rPr>
      </w:pPr>
      <w:r>
        <w:rPr>
          <w:rFonts w:hint="eastAsia" w:ascii="宋体" w:hAnsi="宋体" w:eastAsia="宋体" w:cs="宋体"/>
          <w:kern w:val="0"/>
          <w:sz w:val="24"/>
          <w:szCs w:val="24"/>
        </w:rPr>
        <w:t>五、公告发布媒体：绵阳市中医医院官网。</w:t>
      </w:r>
    </w:p>
    <w:p w14:paraId="54D9DB7A">
      <w:pPr>
        <w:widowControl/>
        <w:spacing w:before="100" w:beforeAutospacing="1" w:after="100" w:afterAutospacing="1" w:line="240" w:lineRule="auto"/>
        <w:jc w:val="center"/>
        <w:rPr>
          <w:rFonts w:hint="eastAsia" w:ascii="宋体" w:hAnsi="宋体" w:eastAsia="宋体" w:cs="宋体"/>
          <w:b/>
          <w:bCs/>
          <w:kern w:val="0"/>
          <w:sz w:val="24"/>
          <w:szCs w:val="24"/>
        </w:rPr>
      </w:pPr>
    </w:p>
    <w:p w14:paraId="3FF328F3">
      <w:pPr>
        <w:widowControl/>
        <w:spacing w:before="100" w:beforeAutospacing="1" w:after="100" w:afterAutospacing="1" w:line="240" w:lineRule="auto"/>
        <w:jc w:val="center"/>
        <w:rPr>
          <w:rFonts w:hint="eastAsia" w:ascii="宋体" w:hAnsi="宋体" w:eastAsia="宋体" w:cs="宋体"/>
          <w:b/>
          <w:bCs/>
          <w:kern w:val="0"/>
          <w:sz w:val="24"/>
          <w:szCs w:val="24"/>
        </w:rPr>
      </w:pPr>
    </w:p>
    <w:p w14:paraId="29BD434B">
      <w:pPr>
        <w:widowControl/>
        <w:spacing w:before="100" w:beforeAutospacing="1" w:after="100" w:afterAutospacing="1" w:line="240" w:lineRule="auto"/>
        <w:jc w:val="center"/>
        <w:rPr>
          <w:rFonts w:hint="eastAsia" w:ascii="宋体" w:hAnsi="宋体" w:eastAsia="宋体" w:cs="宋体"/>
          <w:kern w:val="0"/>
          <w:sz w:val="24"/>
          <w:szCs w:val="24"/>
        </w:rPr>
      </w:pPr>
      <w:r>
        <w:rPr>
          <w:rFonts w:hint="eastAsia" w:ascii="宋体" w:hAnsi="宋体" w:eastAsia="宋体" w:cs="宋体"/>
          <w:b/>
          <w:bCs/>
          <w:kern w:val="0"/>
          <w:sz w:val="24"/>
          <w:szCs w:val="24"/>
        </w:rPr>
        <w:t>授权委托书（样本）</w:t>
      </w:r>
    </w:p>
    <w:p w14:paraId="07DADE0D">
      <w:pPr>
        <w:widowControl/>
        <w:spacing w:before="100" w:beforeAutospacing="1" w:after="100" w:afterAutospacing="1" w:line="24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 </w:t>
      </w:r>
    </w:p>
    <w:p w14:paraId="42A0BA1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本人（姓名）系 （投标人名称）的法定代表人，现委托本单位人员（姓名）为我方代理人。代理人根据授权，以我方名义签署、澄清、说明、补正、递交、撤回、修改报名资料、竞标文件、签订合同和处理有关事宜（向有关行政监督部门投诉另行授权），其法律后果由我方承担。</w:t>
      </w:r>
    </w:p>
    <w:p w14:paraId="6F999C1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委托期限：自本授权委托书签署之日起至签订合同为止。</w:t>
      </w:r>
    </w:p>
    <w:p w14:paraId="076D8C71">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代理人无转委托权。</w:t>
      </w:r>
    </w:p>
    <w:p w14:paraId="11744BC6">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附：（1）法定代表人身份证复印件。</w:t>
      </w:r>
    </w:p>
    <w:p w14:paraId="53F24FDC">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（2）委托代理人身份证复印件（原件现场查验）</w:t>
      </w:r>
    </w:p>
    <w:p w14:paraId="3222648F">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w:t>
      </w:r>
    </w:p>
    <w:p w14:paraId="3633574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投 标 人：（盖单位章）</w:t>
      </w:r>
    </w:p>
    <w:p w14:paraId="6F0FB715">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法定代表人：（签字）</w:t>
      </w:r>
    </w:p>
    <w:p w14:paraId="156C77D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委托代理人：（签字）</w:t>
      </w:r>
    </w:p>
    <w:p w14:paraId="60D1C6E0">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联系电话： （固定电话）（移动电话）</w:t>
      </w:r>
    </w:p>
    <w:p w14:paraId="79AF0AA9">
      <w:pPr>
        <w:widowControl/>
        <w:spacing w:before="100" w:beforeAutospacing="1" w:after="100" w:afterAutospacing="1" w:line="240" w:lineRule="auto"/>
        <w:jc w:val="left"/>
        <w:rPr>
          <w:rFonts w:hint="eastAsia" w:ascii="宋体" w:hAnsi="宋体" w:eastAsia="宋体" w:cs="宋体"/>
          <w:kern w:val="0"/>
          <w:sz w:val="24"/>
          <w:szCs w:val="24"/>
        </w:rPr>
      </w:pPr>
      <w:r>
        <w:rPr>
          <w:rFonts w:hint="eastAsia" w:ascii="宋体" w:hAnsi="宋体" w:eastAsia="宋体" w:cs="宋体"/>
          <w:kern w:val="0"/>
          <w:sz w:val="24"/>
          <w:szCs w:val="24"/>
        </w:rPr>
        <w:t> </w:t>
      </w:r>
    </w:p>
    <w:p w14:paraId="6FBD5803">
      <w:pPr>
        <w:widowControl/>
        <w:spacing w:before="100" w:beforeAutospacing="1" w:after="100" w:afterAutospacing="1" w:line="240" w:lineRule="auto"/>
        <w:jc w:val="right"/>
        <w:rPr>
          <w:rFonts w:hint="eastAsia" w:ascii="宋体" w:hAnsi="宋体" w:eastAsia="宋体" w:cs="宋体"/>
          <w:kern w:val="0"/>
          <w:sz w:val="24"/>
          <w:szCs w:val="24"/>
        </w:rPr>
      </w:pP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p w14:paraId="5DF39941">
      <w:pPr>
        <w:widowControl/>
        <w:spacing w:before="100" w:beforeAutospacing="1" w:after="100" w:afterAutospacing="1" w:line="240" w:lineRule="auto"/>
        <w:jc w:val="right"/>
        <w:rPr>
          <w:rFonts w:hint="eastAsia" w:ascii="宋体" w:hAnsi="宋体" w:eastAsia="宋体" w:cs="宋体"/>
          <w:kern w:val="0"/>
          <w:sz w:val="24"/>
          <w:szCs w:val="24"/>
        </w:rPr>
      </w:pPr>
    </w:p>
    <w:p w14:paraId="52106106">
      <w:pPr>
        <w:widowControl/>
        <w:spacing w:before="100" w:beforeAutospacing="1" w:after="100" w:afterAutospacing="1" w:line="240" w:lineRule="auto"/>
        <w:jc w:val="right"/>
        <w:rPr>
          <w:rFonts w:hint="eastAsia" w:ascii="宋体" w:hAnsi="宋体" w:eastAsia="宋体" w:cs="宋体"/>
          <w:kern w:val="0"/>
          <w:sz w:val="24"/>
          <w:szCs w:val="24"/>
        </w:rPr>
      </w:pPr>
    </w:p>
    <w:p w14:paraId="5DED2386">
      <w:pPr>
        <w:widowControl/>
        <w:spacing w:before="100" w:beforeAutospacing="1" w:after="100" w:afterAutospacing="1" w:line="240" w:lineRule="auto"/>
        <w:jc w:val="right"/>
        <w:rPr>
          <w:rFonts w:hint="eastAsia" w:ascii="宋体" w:hAnsi="宋体" w:eastAsia="宋体" w:cs="宋体"/>
          <w:kern w:val="0"/>
          <w:sz w:val="24"/>
          <w:szCs w:val="24"/>
        </w:rPr>
      </w:pPr>
    </w:p>
    <w:p w14:paraId="78677AFF">
      <w:pPr>
        <w:widowControl/>
        <w:spacing w:after="135" w:line="240" w:lineRule="auto"/>
        <w:jc w:val="center"/>
        <w:rPr>
          <w:rFonts w:hint="eastAsia" w:ascii="宋体" w:hAnsi="宋体" w:eastAsia="宋体" w:cs="宋体"/>
          <w:sz w:val="24"/>
          <w:szCs w:val="24"/>
        </w:rPr>
      </w:pPr>
      <w:r>
        <w:rPr>
          <w:rFonts w:hint="eastAsia" w:ascii="宋体" w:hAnsi="宋体" w:eastAsia="宋体" w:cs="宋体"/>
          <w:kern w:val="0"/>
          <w:sz w:val="24"/>
          <w:szCs w:val="24"/>
        </w:rPr>
        <w:t>报价表</w:t>
      </w:r>
    </w:p>
    <w:p w14:paraId="3104544C">
      <w:pPr>
        <w:widowControl/>
        <w:spacing w:after="135" w:line="240" w:lineRule="auto"/>
        <w:ind w:firstLine="54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w:t>
      </w:r>
    </w:p>
    <w:tbl>
      <w:tblPr>
        <w:tblStyle w:val="8"/>
        <w:tblW w:w="10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75"/>
        <w:gridCol w:w="1360"/>
        <w:gridCol w:w="888"/>
        <w:gridCol w:w="1280"/>
        <w:gridCol w:w="694"/>
        <w:gridCol w:w="1294"/>
        <w:gridCol w:w="1196"/>
        <w:gridCol w:w="1344"/>
      </w:tblGrid>
      <w:tr w14:paraId="5286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9" w:hRule="exact"/>
          <w:jc w:val="center"/>
        </w:trPr>
        <w:tc>
          <w:tcPr>
            <w:tcW w:w="720" w:type="dxa"/>
            <w:vAlign w:val="center"/>
          </w:tcPr>
          <w:p w14:paraId="2335359C">
            <w:pPr>
              <w:widowControl/>
              <w:jc w:val="center"/>
              <w:outlineLvl w:val="1"/>
              <w:rPr>
                <w:rFonts w:hint="eastAsia" w:ascii="宋体" w:hAnsi="宋体" w:eastAsia="宋体" w:cs="宋体"/>
                <w:sz w:val="24"/>
                <w:szCs w:val="24"/>
              </w:rPr>
            </w:pPr>
            <w:bookmarkStart w:id="0" w:name="_Toc3279"/>
            <w:bookmarkStart w:id="1" w:name="_Toc477960616"/>
            <w:bookmarkStart w:id="2" w:name="_Toc3692"/>
            <w:bookmarkStart w:id="3" w:name="_Toc24079"/>
            <w:bookmarkStart w:id="4" w:name="_Toc21099"/>
            <w:bookmarkStart w:id="5" w:name="_Toc24874"/>
            <w:bookmarkStart w:id="6" w:name="_Toc18970"/>
            <w:bookmarkStart w:id="7" w:name="_Toc639"/>
            <w:bookmarkStart w:id="8" w:name="_Toc3442"/>
            <w:bookmarkStart w:id="9" w:name="_Toc23146"/>
            <w:bookmarkStart w:id="10" w:name="_Toc16424"/>
            <w:bookmarkStart w:id="11" w:name="_Toc15790"/>
            <w:bookmarkStart w:id="12" w:name="_Toc31724"/>
            <w:bookmarkStart w:id="13" w:name="_Toc477959845"/>
            <w:bookmarkStart w:id="14" w:name="_Toc15729"/>
            <w:r>
              <w:rPr>
                <w:rFonts w:hint="eastAsia" w:ascii="宋体" w:hAnsi="宋体" w:eastAsia="宋体" w:cs="宋体"/>
                <w:sz w:val="24"/>
                <w:szCs w:val="24"/>
              </w:rPr>
              <w:t>序号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tc>
        <w:tc>
          <w:tcPr>
            <w:tcW w:w="1275" w:type="dxa"/>
            <w:vAlign w:val="center"/>
          </w:tcPr>
          <w:p w14:paraId="3BA6FB0B">
            <w:pPr>
              <w:widowControl/>
              <w:jc w:val="center"/>
              <w:outlineLvl w:val="1"/>
              <w:rPr>
                <w:rFonts w:hint="eastAsia" w:ascii="宋体" w:hAnsi="宋体" w:eastAsia="宋体" w:cs="宋体"/>
                <w:sz w:val="24"/>
                <w:szCs w:val="24"/>
              </w:rPr>
            </w:pPr>
            <w:bookmarkStart w:id="15" w:name="_Toc30319"/>
            <w:bookmarkStart w:id="16" w:name="_Toc8517"/>
            <w:bookmarkStart w:id="17" w:name="_Toc23967"/>
            <w:bookmarkStart w:id="18" w:name="_Toc31620"/>
            <w:bookmarkStart w:id="19" w:name="_Toc16422"/>
            <w:bookmarkStart w:id="20" w:name="_Toc10025"/>
            <w:bookmarkStart w:id="21" w:name="_Toc271"/>
            <w:bookmarkStart w:id="22" w:name="_Toc13259"/>
            <w:bookmarkStart w:id="23" w:name="_Toc7477"/>
            <w:bookmarkStart w:id="24" w:name="_Toc17579"/>
            <w:bookmarkStart w:id="25" w:name="_Toc481"/>
            <w:bookmarkStart w:id="26" w:name="_Toc477959846"/>
            <w:bookmarkStart w:id="27" w:name="_Toc13214"/>
            <w:bookmarkStart w:id="28" w:name="_Toc29694"/>
            <w:bookmarkStart w:id="29" w:name="_Toc4329"/>
            <w:bookmarkStart w:id="30" w:name="_Toc477960617"/>
            <w:r>
              <w:rPr>
                <w:rFonts w:hint="eastAsia" w:ascii="宋体" w:hAnsi="宋体" w:eastAsia="宋体" w:cs="宋体"/>
                <w:sz w:val="24"/>
                <w:szCs w:val="24"/>
              </w:rPr>
              <w:t>产品名称</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tc>
        <w:tc>
          <w:tcPr>
            <w:tcW w:w="1360" w:type="dxa"/>
            <w:vAlign w:val="center"/>
          </w:tcPr>
          <w:p w14:paraId="47840721">
            <w:pPr>
              <w:widowControl/>
              <w:jc w:val="center"/>
              <w:outlineLvl w:val="1"/>
              <w:rPr>
                <w:rFonts w:hint="eastAsia" w:ascii="宋体" w:hAnsi="宋体" w:eastAsia="宋体" w:cs="宋体"/>
                <w:sz w:val="24"/>
                <w:szCs w:val="24"/>
              </w:rPr>
            </w:pPr>
            <w:bookmarkStart w:id="31" w:name="_Toc31358"/>
            <w:bookmarkStart w:id="32" w:name="_Toc15315"/>
            <w:bookmarkStart w:id="33" w:name="_Toc6833"/>
            <w:bookmarkStart w:id="34" w:name="_Toc31671"/>
            <w:bookmarkStart w:id="35" w:name="_Toc25705"/>
            <w:bookmarkStart w:id="36" w:name="_Toc2130"/>
            <w:bookmarkStart w:id="37" w:name="_Toc20736"/>
            <w:bookmarkStart w:id="38" w:name="_Toc28296"/>
            <w:bookmarkStart w:id="39" w:name="_Toc9433"/>
            <w:bookmarkStart w:id="40" w:name="_Toc477960618"/>
            <w:bookmarkStart w:id="41" w:name="_Toc24367"/>
            <w:bookmarkStart w:id="42" w:name="_Toc8448"/>
            <w:bookmarkStart w:id="43" w:name="_Toc12670"/>
            <w:bookmarkStart w:id="44" w:name="_Toc18689"/>
            <w:bookmarkStart w:id="45" w:name="_Toc477959847"/>
            <w:bookmarkStart w:id="46" w:name="_Toc8612"/>
            <w:r>
              <w:rPr>
                <w:rFonts w:hint="eastAsia" w:ascii="宋体" w:hAnsi="宋体" w:eastAsia="宋体" w:cs="宋体"/>
                <w:sz w:val="24"/>
                <w:szCs w:val="24"/>
              </w:rPr>
              <w:t>规格型号</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tc>
        <w:tc>
          <w:tcPr>
            <w:tcW w:w="888" w:type="dxa"/>
            <w:vAlign w:val="center"/>
          </w:tcPr>
          <w:p w14:paraId="3CFE0DBD">
            <w:pPr>
              <w:widowControl/>
              <w:jc w:val="center"/>
              <w:outlineLvl w:val="1"/>
              <w:rPr>
                <w:rFonts w:hint="eastAsia" w:ascii="宋体" w:hAnsi="宋体" w:eastAsia="宋体" w:cs="宋体"/>
                <w:sz w:val="24"/>
                <w:szCs w:val="24"/>
              </w:rPr>
            </w:pPr>
            <w:bookmarkStart w:id="47" w:name="_Toc32730"/>
            <w:bookmarkStart w:id="48" w:name="_Toc20553"/>
            <w:bookmarkStart w:id="49" w:name="_Toc18328"/>
            <w:bookmarkStart w:id="50" w:name="_Toc12039"/>
            <w:bookmarkStart w:id="51" w:name="_Toc10400"/>
            <w:bookmarkStart w:id="52" w:name="_Toc30849"/>
            <w:bookmarkStart w:id="53" w:name="_Toc32223"/>
            <w:bookmarkStart w:id="54" w:name="_Toc477959848"/>
            <w:bookmarkStart w:id="55" w:name="_Toc6488"/>
            <w:bookmarkStart w:id="56" w:name="_Toc26856"/>
            <w:bookmarkStart w:id="57" w:name="_Toc1247"/>
            <w:bookmarkStart w:id="58" w:name="_Toc477960619"/>
            <w:bookmarkStart w:id="59" w:name="_Toc5052"/>
            <w:bookmarkStart w:id="60" w:name="_Toc31712"/>
            <w:bookmarkStart w:id="61" w:name="_Toc9788"/>
            <w:bookmarkStart w:id="62" w:name="_Toc26702"/>
            <w:r>
              <w:rPr>
                <w:rFonts w:hint="eastAsia" w:ascii="宋体" w:hAnsi="宋体" w:eastAsia="宋体" w:cs="宋体"/>
                <w:sz w:val="24"/>
                <w:szCs w:val="24"/>
              </w:rPr>
              <w:t>品牌</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tc>
        <w:tc>
          <w:tcPr>
            <w:tcW w:w="1280" w:type="dxa"/>
            <w:vAlign w:val="center"/>
          </w:tcPr>
          <w:p w14:paraId="4D888701">
            <w:pPr>
              <w:widowControl/>
              <w:jc w:val="center"/>
              <w:outlineLvl w:val="1"/>
              <w:rPr>
                <w:rFonts w:hint="eastAsia" w:ascii="宋体" w:hAnsi="宋体" w:eastAsia="宋体" w:cs="宋体"/>
                <w:sz w:val="24"/>
                <w:szCs w:val="24"/>
              </w:rPr>
            </w:pPr>
            <w:r>
              <w:rPr>
                <w:rFonts w:hint="eastAsia" w:ascii="宋体" w:hAnsi="宋体" w:eastAsia="宋体" w:cs="宋体"/>
                <w:sz w:val="24"/>
                <w:szCs w:val="24"/>
              </w:rPr>
              <w:t>生产厂家</w:t>
            </w:r>
          </w:p>
        </w:tc>
        <w:tc>
          <w:tcPr>
            <w:tcW w:w="694" w:type="dxa"/>
            <w:vAlign w:val="center"/>
          </w:tcPr>
          <w:p w14:paraId="3B02A477">
            <w:pPr>
              <w:widowControl/>
              <w:jc w:val="center"/>
              <w:outlineLvl w:val="1"/>
              <w:rPr>
                <w:rFonts w:hint="eastAsia" w:ascii="宋体" w:hAnsi="宋体" w:eastAsia="宋体" w:cs="宋体"/>
                <w:sz w:val="24"/>
                <w:szCs w:val="24"/>
              </w:rPr>
            </w:pPr>
            <w:bookmarkStart w:id="63" w:name="_Toc13729"/>
            <w:bookmarkStart w:id="64" w:name="_Toc23790"/>
            <w:bookmarkStart w:id="65" w:name="_Toc10788"/>
            <w:bookmarkStart w:id="66" w:name="_Toc943"/>
            <w:bookmarkStart w:id="67" w:name="_Toc2715"/>
            <w:bookmarkStart w:id="68" w:name="_Toc4455"/>
            <w:bookmarkStart w:id="69" w:name="_Toc6921"/>
            <w:bookmarkStart w:id="70" w:name="_Toc7911"/>
            <w:bookmarkStart w:id="71" w:name="_Toc31890"/>
            <w:bookmarkStart w:id="72" w:name="_Toc15335"/>
            <w:bookmarkStart w:id="73" w:name="_Toc477959850"/>
            <w:bookmarkStart w:id="74" w:name="_Toc31175"/>
            <w:bookmarkStart w:id="75" w:name="_Toc980"/>
            <w:bookmarkStart w:id="76" w:name="_Toc31728"/>
            <w:bookmarkStart w:id="77" w:name="_Toc477960621"/>
            <w:r>
              <w:rPr>
                <w:rFonts w:hint="eastAsia" w:ascii="宋体" w:hAnsi="宋体" w:eastAsia="宋体" w:cs="宋体"/>
                <w:sz w:val="24"/>
                <w:szCs w:val="24"/>
              </w:rPr>
              <w:t>数量</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tc>
        <w:tc>
          <w:tcPr>
            <w:tcW w:w="1294" w:type="dxa"/>
            <w:vAlign w:val="center"/>
          </w:tcPr>
          <w:p w14:paraId="511E63FD">
            <w:pPr>
              <w:widowControl/>
              <w:jc w:val="center"/>
              <w:outlineLvl w:val="1"/>
              <w:rPr>
                <w:rFonts w:hint="eastAsia" w:ascii="宋体" w:hAnsi="宋体" w:eastAsia="宋体" w:cs="宋体"/>
                <w:sz w:val="24"/>
                <w:szCs w:val="24"/>
              </w:rPr>
            </w:pPr>
            <w:bookmarkStart w:id="78" w:name="_Toc477959851"/>
            <w:bookmarkStart w:id="79" w:name="_Toc477960622"/>
            <w:bookmarkStart w:id="80" w:name="_Toc25238"/>
            <w:bookmarkStart w:id="81" w:name="_Toc1524"/>
            <w:bookmarkStart w:id="82" w:name="_Toc5416"/>
            <w:bookmarkStart w:id="83" w:name="_Toc14068"/>
            <w:bookmarkStart w:id="84" w:name="_Toc10049"/>
            <w:bookmarkStart w:id="85" w:name="_Toc16050"/>
            <w:bookmarkStart w:id="86" w:name="_Toc31512"/>
            <w:bookmarkStart w:id="87" w:name="_Toc12280"/>
            <w:bookmarkStart w:id="88" w:name="_Toc21628"/>
            <w:bookmarkStart w:id="89" w:name="_Toc2103"/>
            <w:bookmarkStart w:id="90" w:name="_Toc7223"/>
            <w:bookmarkStart w:id="91" w:name="_Toc17386"/>
            <w:bookmarkStart w:id="92" w:name="_Toc32453"/>
            <w:bookmarkStart w:id="93" w:name="_Toc32125"/>
            <w:r>
              <w:rPr>
                <w:rFonts w:hint="eastAsia" w:ascii="宋体" w:hAnsi="宋体" w:eastAsia="宋体" w:cs="宋体"/>
                <w:sz w:val="24"/>
                <w:szCs w:val="24"/>
              </w:rPr>
              <w:t>单价</w:t>
            </w:r>
            <w:bookmarkEnd w:id="78"/>
            <w:bookmarkEnd w:id="79"/>
            <w:bookmarkEnd w:id="80"/>
            <w:bookmarkEnd w:id="81"/>
            <w:bookmarkEnd w:id="82"/>
            <w:bookmarkEnd w:id="83"/>
            <w:r>
              <w:rPr>
                <w:rFonts w:hint="eastAsia" w:ascii="宋体" w:hAnsi="宋体" w:eastAsia="宋体" w:cs="宋体"/>
                <w:sz w:val="24"/>
                <w:szCs w:val="24"/>
              </w:rPr>
              <w:t>(元)</w:t>
            </w:r>
            <w:bookmarkEnd w:id="84"/>
            <w:bookmarkEnd w:id="85"/>
            <w:bookmarkEnd w:id="86"/>
            <w:bookmarkEnd w:id="87"/>
            <w:bookmarkEnd w:id="88"/>
            <w:bookmarkEnd w:id="89"/>
            <w:bookmarkEnd w:id="90"/>
            <w:bookmarkEnd w:id="91"/>
            <w:bookmarkEnd w:id="92"/>
            <w:bookmarkEnd w:id="93"/>
          </w:p>
        </w:tc>
        <w:tc>
          <w:tcPr>
            <w:tcW w:w="1196" w:type="dxa"/>
            <w:vAlign w:val="center"/>
          </w:tcPr>
          <w:p w14:paraId="09CE822B">
            <w:pPr>
              <w:widowControl/>
              <w:jc w:val="center"/>
              <w:outlineLvl w:val="1"/>
              <w:rPr>
                <w:rFonts w:hint="eastAsia" w:ascii="宋体" w:hAnsi="宋体" w:eastAsia="宋体" w:cs="宋体"/>
                <w:sz w:val="24"/>
                <w:szCs w:val="24"/>
              </w:rPr>
            </w:pPr>
            <w:bookmarkStart w:id="94" w:name="_Toc7453"/>
            <w:bookmarkStart w:id="95" w:name="_Toc14698"/>
            <w:bookmarkStart w:id="96" w:name="_Toc22604"/>
            <w:bookmarkStart w:id="97" w:name="_Toc32746"/>
            <w:bookmarkStart w:id="98" w:name="_Toc2295"/>
            <w:bookmarkStart w:id="99" w:name="_Toc9638"/>
            <w:bookmarkStart w:id="100" w:name="_Toc7197"/>
            <w:bookmarkStart w:id="101" w:name="_Toc15574"/>
            <w:bookmarkStart w:id="102" w:name="_Toc17669"/>
            <w:r>
              <w:rPr>
                <w:rFonts w:hint="eastAsia" w:ascii="宋体" w:hAnsi="宋体" w:eastAsia="宋体" w:cs="宋体"/>
                <w:sz w:val="24"/>
                <w:szCs w:val="24"/>
              </w:rPr>
              <w:t>总价(元)</w:t>
            </w:r>
            <w:bookmarkEnd w:id="94"/>
            <w:bookmarkEnd w:id="95"/>
            <w:bookmarkEnd w:id="96"/>
            <w:bookmarkEnd w:id="97"/>
            <w:bookmarkEnd w:id="98"/>
            <w:bookmarkEnd w:id="99"/>
            <w:bookmarkEnd w:id="100"/>
            <w:bookmarkEnd w:id="101"/>
            <w:bookmarkEnd w:id="102"/>
          </w:p>
        </w:tc>
        <w:tc>
          <w:tcPr>
            <w:tcW w:w="1344" w:type="dxa"/>
            <w:vAlign w:val="center"/>
          </w:tcPr>
          <w:p w14:paraId="67E73B4E">
            <w:pPr>
              <w:widowControl/>
              <w:jc w:val="center"/>
              <w:outlineLvl w:val="1"/>
              <w:rPr>
                <w:rFonts w:hint="eastAsia" w:ascii="宋体" w:hAnsi="宋体" w:eastAsia="宋体" w:cs="宋体"/>
                <w:sz w:val="24"/>
                <w:szCs w:val="24"/>
              </w:rPr>
            </w:pPr>
            <w:bookmarkStart w:id="103" w:name="_Toc15818"/>
            <w:bookmarkStart w:id="104" w:name="_Toc13545"/>
            <w:bookmarkStart w:id="105" w:name="_Toc20975"/>
            <w:bookmarkStart w:id="106" w:name="_Toc27738"/>
            <w:bookmarkStart w:id="107" w:name="_Toc18554"/>
            <w:bookmarkStart w:id="108" w:name="_Toc31448"/>
            <w:bookmarkStart w:id="109" w:name="_Toc9964"/>
            <w:bookmarkStart w:id="110" w:name="_Toc33"/>
            <w:bookmarkStart w:id="111" w:name="_Toc30197"/>
            <w:bookmarkStart w:id="112" w:name="_Toc15760"/>
            <w:bookmarkStart w:id="113" w:name="_Toc14576"/>
            <w:bookmarkStart w:id="114" w:name="_Toc12650"/>
            <w:bookmarkStart w:id="115" w:name="_Toc477960624"/>
            <w:bookmarkStart w:id="116" w:name="_Toc477959853"/>
            <w:bookmarkStart w:id="117" w:name="_Toc5161"/>
            <w:bookmarkStart w:id="118" w:name="_Toc7754"/>
            <w:r>
              <w:rPr>
                <w:rFonts w:hint="eastAsia" w:ascii="宋体" w:hAnsi="宋体" w:eastAsia="宋体" w:cs="宋体"/>
                <w:sz w:val="24"/>
                <w:szCs w:val="24"/>
              </w:rPr>
              <w:t>备注</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tc>
      </w:tr>
      <w:tr w14:paraId="0C3C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atLeast"/>
          <w:jc w:val="center"/>
        </w:trPr>
        <w:tc>
          <w:tcPr>
            <w:tcW w:w="720" w:type="dxa"/>
            <w:vAlign w:val="center"/>
          </w:tcPr>
          <w:p w14:paraId="136C4DA7">
            <w:pPr>
              <w:widowControl/>
              <w:ind w:firstLine="470" w:firstLineChars="196"/>
              <w:jc w:val="left"/>
              <w:rPr>
                <w:rFonts w:hint="eastAsia" w:ascii="宋体" w:hAnsi="宋体" w:eastAsia="宋体" w:cs="宋体"/>
                <w:sz w:val="24"/>
                <w:szCs w:val="24"/>
              </w:rPr>
            </w:pPr>
          </w:p>
        </w:tc>
        <w:tc>
          <w:tcPr>
            <w:tcW w:w="1275" w:type="dxa"/>
            <w:vAlign w:val="center"/>
          </w:tcPr>
          <w:p w14:paraId="496593C7">
            <w:pPr>
              <w:widowControl/>
              <w:ind w:firstLine="470" w:firstLineChars="196"/>
              <w:jc w:val="left"/>
              <w:rPr>
                <w:rFonts w:hint="eastAsia" w:ascii="宋体" w:hAnsi="宋体" w:eastAsia="宋体" w:cs="宋体"/>
                <w:sz w:val="24"/>
                <w:szCs w:val="24"/>
              </w:rPr>
            </w:pPr>
          </w:p>
        </w:tc>
        <w:tc>
          <w:tcPr>
            <w:tcW w:w="1360" w:type="dxa"/>
            <w:vAlign w:val="center"/>
          </w:tcPr>
          <w:p w14:paraId="03458B70">
            <w:pPr>
              <w:widowControl/>
              <w:ind w:firstLine="470" w:firstLineChars="196"/>
              <w:jc w:val="left"/>
              <w:rPr>
                <w:rFonts w:hint="eastAsia" w:ascii="宋体" w:hAnsi="宋体" w:eastAsia="宋体" w:cs="宋体"/>
                <w:sz w:val="24"/>
                <w:szCs w:val="24"/>
              </w:rPr>
            </w:pPr>
          </w:p>
        </w:tc>
        <w:tc>
          <w:tcPr>
            <w:tcW w:w="888" w:type="dxa"/>
            <w:vAlign w:val="center"/>
          </w:tcPr>
          <w:p w14:paraId="7181EF19">
            <w:pPr>
              <w:widowControl/>
              <w:ind w:firstLine="470" w:firstLineChars="196"/>
              <w:jc w:val="left"/>
              <w:rPr>
                <w:rFonts w:hint="eastAsia" w:ascii="宋体" w:hAnsi="宋体" w:eastAsia="宋体" w:cs="宋体"/>
                <w:sz w:val="24"/>
                <w:szCs w:val="24"/>
              </w:rPr>
            </w:pPr>
          </w:p>
        </w:tc>
        <w:tc>
          <w:tcPr>
            <w:tcW w:w="1280" w:type="dxa"/>
            <w:vAlign w:val="center"/>
          </w:tcPr>
          <w:p w14:paraId="53552418">
            <w:pPr>
              <w:widowControl/>
              <w:ind w:firstLine="470" w:firstLineChars="196"/>
              <w:jc w:val="left"/>
              <w:rPr>
                <w:rFonts w:hint="eastAsia" w:ascii="宋体" w:hAnsi="宋体" w:eastAsia="宋体" w:cs="宋体"/>
                <w:sz w:val="24"/>
                <w:szCs w:val="24"/>
              </w:rPr>
            </w:pPr>
          </w:p>
        </w:tc>
        <w:tc>
          <w:tcPr>
            <w:tcW w:w="694" w:type="dxa"/>
            <w:vAlign w:val="center"/>
          </w:tcPr>
          <w:p w14:paraId="5A0E8BB6">
            <w:pPr>
              <w:widowControl/>
              <w:ind w:firstLine="470" w:firstLineChars="196"/>
              <w:jc w:val="left"/>
              <w:rPr>
                <w:rFonts w:hint="eastAsia" w:ascii="宋体" w:hAnsi="宋体" w:eastAsia="宋体" w:cs="宋体"/>
                <w:sz w:val="24"/>
                <w:szCs w:val="24"/>
              </w:rPr>
            </w:pPr>
          </w:p>
        </w:tc>
        <w:tc>
          <w:tcPr>
            <w:tcW w:w="1294" w:type="dxa"/>
            <w:vAlign w:val="center"/>
          </w:tcPr>
          <w:p w14:paraId="48024D8C">
            <w:pPr>
              <w:widowControl/>
              <w:ind w:firstLine="470" w:firstLineChars="196"/>
              <w:jc w:val="left"/>
              <w:rPr>
                <w:rFonts w:hint="eastAsia" w:ascii="宋体" w:hAnsi="宋体" w:eastAsia="宋体" w:cs="宋体"/>
                <w:sz w:val="24"/>
                <w:szCs w:val="24"/>
              </w:rPr>
            </w:pPr>
          </w:p>
        </w:tc>
        <w:tc>
          <w:tcPr>
            <w:tcW w:w="1196" w:type="dxa"/>
            <w:vAlign w:val="center"/>
          </w:tcPr>
          <w:p w14:paraId="06EAFB30">
            <w:pPr>
              <w:widowControl/>
              <w:ind w:firstLine="470" w:firstLineChars="196"/>
              <w:jc w:val="left"/>
              <w:rPr>
                <w:rFonts w:hint="eastAsia" w:ascii="宋体" w:hAnsi="宋体" w:eastAsia="宋体" w:cs="宋体"/>
                <w:sz w:val="24"/>
                <w:szCs w:val="24"/>
              </w:rPr>
            </w:pPr>
          </w:p>
        </w:tc>
        <w:tc>
          <w:tcPr>
            <w:tcW w:w="1344" w:type="dxa"/>
            <w:vAlign w:val="center"/>
          </w:tcPr>
          <w:p w14:paraId="2CD7B64E">
            <w:pPr>
              <w:widowControl/>
              <w:ind w:firstLine="470" w:firstLineChars="196"/>
              <w:jc w:val="left"/>
              <w:rPr>
                <w:rFonts w:hint="eastAsia" w:ascii="宋体" w:hAnsi="宋体" w:eastAsia="宋体" w:cs="宋体"/>
                <w:sz w:val="24"/>
                <w:szCs w:val="24"/>
              </w:rPr>
            </w:pPr>
          </w:p>
        </w:tc>
      </w:tr>
      <w:tr w14:paraId="28B2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D8279C7">
            <w:pPr>
              <w:widowControl/>
              <w:ind w:firstLine="470" w:firstLineChars="196"/>
              <w:jc w:val="left"/>
              <w:rPr>
                <w:rFonts w:hint="eastAsia" w:ascii="宋体" w:hAnsi="宋体" w:eastAsia="宋体" w:cs="宋体"/>
                <w:sz w:val="24"/>
                <w:szCs w:val="24"/>
              </w:rPr>
            </w:pPr>
          </w:p>
        </w:tc>
        <w:tc>
          <w:tcPr>
            <w:tcW w:w="1275" w:type="dxa"/>
            <w:vAlign w:val="center"/>
          </w:tcPr>
          <w:p w14:paraId="229CA4D3">
            <w:pPr>
              <w:widowControl/>
              <w:ind w:firstLine="470" w:firstLineChars="196"/>
              <w:jc w:val="left"/>
              <w:rPr>
                <w:rFonts w:hint="eastAsia" w:ascii="宋体" w:hAnsi="宋体" w:eastAsia="宋体" w:cs="宋体"/>
                <w:sz w:val="24"/>
                <w:szCs w:val="24"/>
              </w:rPr>
            </w:pPr>
          </w:p>
        </w:tc>
        <w:tc>
          <w:tcPr>
            <w:tcW w:w="1360" w:type="dxa"/>
            <w:vAlign w:val="center"/>
          </w:tcPr>
          <w:p w14:paraId="1E22226D">
            <w:pPr>
              <w:widowControl/>
              <w:ind w:firstLine="470" w:firstLineChars="196"/>
              <w:jc w:val="left"/>
              <w:rPr>
                <w:rFonts w:hint="eastAsia" w:ascii="宋体" w:hAnsi="宋体" w:eastAsia="宋体" w:cs="宋体"/>
                <w:sz w:val="24"/>
                <w:szCs w:val="24"/>
              </w:rPr>
            </w:pPr>
          </w:p>
        </w:tc>
        <w:tc>
          <w:tcPr>
            <w:tcW w:w="888" w:type="dxa"/>
            <w:vAlign w:val="center"/>
          </w:tcPr>
          <w:p w14:paraId="78BF7232">
            <w:pPr>
              <w:widowControl/>
              <w:ind w:firstLine="470" w:firstLineChars="196"/>
              <w:jc w:val="left"/>
              <w:rPr>
                <w:rFonts w:hint="eastAsia" w:ascii="宋体" w:hAnsi="宋体" w:eastAsia="宋体" w:cs="宋体"/>
                <w:sz w:val="24"/>
                <w:szCs w:val="24"/>
              </w:rPr>
            </w:pPr>
          </w:p>
        </w:tc>
        <w:tc>
          <w:tcPr>
            <w:tcW w:w="1280" w:type="dxa"/>
            <w:vAlign w:val="center"/>
          </w:tcPr>
          <w:p w14:paraId="10197712">
            <w:pPr>
              <w:widowControl/>
              <w:ind w:firstLine="470" w:firstLineChars="196"/>
              <w:jc w:val="left"/>
              <w:rPr>
                <w:rFonts w:hint="eastAsia" w:ascii="宋体" w:hAnsi="宋体" w:eastAsia="宋体" w:cs="宋体"/>
                <w:sz w:val="24"/>
                <w:szCs w:val="24"/>
              </w:rPr>
            </w:pPr>
          </w:p>
        </w:tc>
        <w:tc>
          <w:tcPr>
            <w:tcW w:w="694" w:type="dxa"/>
            <w:vAlign w:val="center"/>
          </w:tcPr>
          <w:p w14:paraId="4703E511">
            <w:pPr>
              <w:widowControl/>
              <w:ind w:firstLine="470" w:firstLineChars="196"/>
              <w:jc w:val="left"/>
              <w:rPr>
                <w:rFonts w:hint="eastAsia" w:ascii="宋体" w:hAnsi="宋体" w:eastAsia="宋体" w:cs="宋体"/>
                <w:sz w:val="24"/>
                <w:szCs w:val="24"/>
              </w:rPr>
            </w:pPr>
          </w:p>
        </w:tc>
        <w:tc>
          <w:tcPr>
            <w:tcW w:w="1294" w:type="dxa"/>
            <w:vAlign w:val="center"/>
          </w:tcPr>
          <w:p w14:paraId="48EE441F">
            <w:pPr>
              <w:widowControl/>
              <w:ind w:firstLine="470" w:firstLineChars="196"/>
              <w:jc w:val="left"/>
              <w:rPr>
                <w:rFonts w:hint="eastAsia" w:ascii="宋体" w:hAnsi="宋体" w:eastAsia="宋体" w:cs="宋体"/>
                <w:sz w:val="24"/>
                <w:szCs w:val="24"/>
              </w:rPr>
            </w:pPr>
          </w:p>
        </w:tc>
        <w:tc>
          <w:tcPr>
            <w:tcW w:w="1196" w:type="dxa"/>
            <w:vAlign w:val="center"/>
          </w:tcPr>
          <w:p w14:paraId="0FF19C84">
            <w:pPr>
              <w:widowControl/>
              <w:ind w:firstLine="470" w:firstLineChars="196"/>
              <w:jc w:val="left"/>
              <w:rPr>
                <w:rFonts w:hint="eastAsia" w:ascii="宋体" w:hAnsi="宋体" w:eastAsia="宋体" w:cs="宋体"/>
                <w:sz w:val="24"/>
                <w:szCs w:val="24"/>
              </w:rPr>
            </w:pPr>
          </w:p>
        </w:tc>
        <w:tc>
          <w:tcPr>
            <w:tcW w:w="1344" w:type="dxa"/>
            <w:vAlign w:val="center"/>
          </w:tcPr>
          <w:p w14:paraId="0165BD87">
            <w:pPr>
              <w:widowControl/>
              <w:ind w:firstLine="470" w:firstLineChars="196"/>
              <w:jc w:val="left"/>
              <w:rPr>
                <w:rFonts w:hint="eastAsia" w:ascii="宋体" w:hAnsi="宋体" w:eastAsia="宋体" w:cs="宋体"/>
                <w:sz w:val="24"/>
                <w:szCs w:val="24"/>
              </w:rPr>
            </w:pPr>
          </w:p>
        </w:tc>
      </w:tr>
      <w:tr w14:paraId="12B5D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7922DFB">
            <w:pPr>
              <w:widowControl/>
              <w:ind w:firstLine="470" w:firstLineChars="196"/>
              <w:jc w:val="left"/>
              <w:rPr>
                <w:rFonts w:hint="eastAsia" w:ascii="宋体" w:hAnsi="宋体" w:eastAsia="宋体" w:cs="宋体"/>
                <w:sz w:val="24"/>
                <w:szCs w:val="24"/>
              </w:rPr>
            </w:pPr>
          </w:p>
        </w:tc>
        <w:tc>
          <w:tcPr>
            <w:tcW w:w="1275" w:type="dxa"/>
            <w:vAlign w:val="center"/>
          </w:tcPr>
          <w:p w14:paraId="5177B69A">
            <w:pPr>
              <w:widowControl/>
              <w:ind w:firstLine="470" w:firstLineChars="196"/>
              <w:jc w:val="left"/>
              <w:rPr>
                <w:rFonts w:hint="eastAsia" w:ascii="宋体" w:hAnsi="宋体" w:eastAsia="宋体" w:cs="宋体"/>
                <w:sz w:val="24"/>
                <w:szCs w:val="24"/>
              </w:rPr>
            </w:pPr>
          </w:p>
        </w:tc>
        <w:tc>
          <w:tcPr>
            <w:tcW w:w="1360" w:type="dxa"/>
            <w:vAlign w:val="center"/>
          </w:tcPr>
          <w:p w14:paraId="0D4F7DBB">
            <w:pPr>
              <w:widowControl/>
              <w:ind w:firstLine="470" w:firstLineChars="196"/>
              <w:jc w:val="left"/>
              <w:rPr>
                <w:rFonts w:hint="eastAsia" w:ascii="宋体" w:hAnsi="宋体" w:eastAsia="宋体" w:cs="宋体"/>
                <w:sz w:val="24"/>
                <w:szCs w:val="24"/>
              </w:rPr>
            </w:pPr>
          </w:p>
        </w:tc>
        <w:tc>
          <w:tcPr>
            <w:tcW w:w="888" w:type="dxa"/>
            <w:vAlign w:val="center"/>
          </w:tcPr>
          <w:p w14:paraId="690B8951">
            <w:pPr>
              <w:widowControl/>
              <w:ind w:firstLine="470" w:firstLineChars="196"/>
              <w:jc w:val="left"/>
              <w:rPr>
                <w:rFonts w:hint="eastAsia" w:ascii="宋体" w:hAnsi="宋体" w:eastAsia="宋体" w:cs="宋体"/>
                <w:sz w:val="24"/>
                <w:szCs w:val="24"/>
              </w:rPr>
            </w:pPr>
          </w:p>
        </w:tc>
        <w:tc>
          <w:tcPr>
            <w:tcW w:w="1280" w:type="dxa"/>
            <w:vAlign w:val="center"/>
          </w:tcPr>
          <w:p w14:paraId="445A0328">
            <w:pPr>
              <w:widowControl/>
              <w:ind w:firstLine="470" w:firstLineChars="196"/>
              <w:jc w:val="left"/>
              <w:rPr>
                <w:rFonts w:hint="eastAsia" w:ascii="宋体" w:hAnsi="宋体" w:eastAsia="宋体" w:cs="宋体"/>
                <w:sz w:val="24"/>
                <w:szCs w:val="24"/>
              </w:rPr>
            </w:pPr>
          </w:p>
        </w:tc>
        <w:tc>
          <w:tcPr>
            <w:tcW w:w="694" w:type="dxa"/>
            <w:vAlign w:val="center"/>
          </w:tcPr>
          <w:p w14:paraId="11A905D5">
            <w:pPr>
              <w:widowControl/>
              <w:ind w:firstLine="470" w:firstLineChars="196"/>
              <w:jc w:val="left"/>
              <w:rPr>
                <w:rFonts w:hint="eastAsia" w:ascii="宋体" w:hAnsi="宋体" w:eastAsia="宋体" w:cs="宋体"/>
                <w:sz w:val="24"/>
                <w:szCs w:val="24"/>
              </w:rPr>
            </w:pPr>
          </w:p>
        </w:tc>
        <w:tc>
          <w:tcPr>
            <w:tcW w:w="1294" w:type="dxa"/>
            <w:vAlign w:val="center"/>
          </w:tcPr>
          <w:p w14:paraId="0E2968F2">
            <w:pPr>
              <w:widowControl/>
              <w:ind w:firstLine="470" w:firstLineChars="196"/>
              <w:jc w:val="left"/>
              <w:rPr>
                <w:rFonts w:hint="eastAsia" w:ascii="宋体" w:hAnsi="宋体" w:eastAsia="宋体" w:cs="宋体"/>
                <w:sz w:val="24"/>
                <w:szCs w:val="24"/>
              </w:rPr>
            </w:pPr>
          </w:p>
        </w:tc>
        <w:tc>
          <w:tcPr>
            <w:tcW w:w="1196" w:type="dxa"/>
            <w:vAlign w:val="center"/>
          </w:tcPr>
          <w:p w14:paraId="252CCDA3">
            <w:pPr>
              <w:widowControl/>
              <w:ind w:firstLine="470" w:firstLineChars="196"/>
              <w:jc w:val="left"/>
              <w:rPr>
                <w:rFonts w:hint="eastAsia" w:ascii="宋体" w:hAnsi="宋体" w:eastAsia="宋体" w:cs="宋体"/>
                <w:sz w:val="24"/>
                <w:szCs w:val="24"/>
              </w:rPr>
            </w:pPr>
          </w:p>
        </w:tc>
        <w:tc>
          <w:tcPr>
            <w:tcW w:w="1344" w:type="dxa"/>
            <w:vAlign w:val="center"/>
          </w:tcPr>
          <w:p w14:paraId="736A3DC9">
            <w:pPr>
              <w:widowControl/>
              <w:ind w:firstLine="470" w:firstLineChars="196"/>
              <w:jc w:val="left"/>
              <w:rPr>
                <w:rFonts w:hint="eastAsia" w:ascii="宋体" w:hAnsi="宋体" w:eastAsia="宋体" w:cs="宋体"/>
                <w:sz w:val="24"/>
                <w:szCs w:val="24"/>
              </w:rPr>
            </w:pPr>
          </w:p>
        </w:tc>
      </w:tr>
      <w:tr w14:paraId="6FE8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7" w:hRule="atLeast"/>
          <w:jc w:val="center"/>
        </w:trPr>
        <w:tc>
          <w:tcPr>
            <w:tcW w:w="10051" w:type="dxa"/>
            <w:gridSpan w:val="9"/>
            <w:tcBorders>
              <w:top w:val="single" w:color="auto" w:sz="4" w:space="0"/>
              <w:bottom w:val="single" w:color="auto" w:sz="4" w:space="0"/>
            </w:tcBorders>
            <w:vAlign w:val="center"/>
          </w:tcPr>
          <w:p w14:paraId="3FB8F4A6">
            <w:pPr>
              <w:widowControl/>
              <w:ind w:firstLine="470" w:firstLineChars="196"/>
              <w:jc w:val="left"/>
              <w:outlineLvl w:val="1"/>
              <w:rPr>
                <w:rFonts w:hint="eastAsia" w:ascii="宋体" w:hAnsi="宋体" w:eastAsia="宋体" w:cs="宋体"/>
                <w:sz w:val="24"/>
                <w:szCs w:val="24"/>
              </w:rPr>
            </w:pPr>
            <w:bookmarkStart w:id="119" w:name="_Toc4452"/>
            <w:bookmarkStart w:id="120" w:name="_Toc29646"/>
            <w:bookmarkStart w:id="121" w:name="_Toc28975"/>
            <w:bookmarkStart w:id="122" w:name="_Toc19658"/>
            <w:bookmarkStart w:id="123" w:name="_Toc6666"/>
            <w:bookmarkStart w:id="124" w:name="_Toc477959854"/>
            <w:bookmarkStart w:id="125" w:name="_Toc13224"/>
            <w:bookmarkStart w:id="126" w:name="_Toc9465"/>
            <w:bookmarkStart w:id="127" w:name="_Toc28053"/>
            <w:bookmarkStart w:id="128" w:name="_Toc477960625"/>
            <w:bookmarkStart w:id="129" w:name="_Toc18917"/>
            <w:bookmarkStart w:id="130" w:name="_Toc2995"/>
            <w:bookmarkStart w:id="131" w:name="_Toc11826"/>
            <w:bookmarkStart w:id="132" w:name="_Toc30592"/>
            <w:bookmarkStart w:id="133" w:name="_Toc13540"/>
            <w:r>
              <w:rPr>
                <w:rFonts w:hint="eastAsia" w:ascii="宋体" w:hAnsi="宋体" w:eastAsia="宋体" w:cs="宋体"/>
                <w:sz w:val="24"/>
                <w:szCs w:val="24"/>
              </w:rPr>
              <w:t>报价合计（元）：         大写：</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c>
      </w:tr>
      <w:tr w14:paraId="7E37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10051" w:type="dxa"/>
            <w:gridSpan w:val="9"/>
            <w:tcBorders>
              <w:top w:val="single" w:color="auto" w:sz="4" w:space="0"/>
              <w:bottom w:val="single" w:color="auto" w:sz="4" w:space="0"/>
            </w:tcBorders>
          </w:tcPr>
          <w:p w14:paraId="78A1DD7E">
            <w:pPr>
              <w:widowControl/>
              <w:ind w:firstLine="470" w:firstLineChars="196"/>
              <w:outlineLvl w:val="1"/>
              <w:rPr>
                <w:rFonts w:hint="eastAsia" w:ascii="宋体" w:hAnsi="宋体" w:eastAsia="宋体" w:cs="宋体"/>
                <w:sz w:val="24"/>
                <w:szCs w:val="24"/>
              </w:rPr>
            </w:pPr>
            <w:r>
              <w:rPr>
                <w:rFonts w:hint="eastAsia" w:ascii="宋体" w:hAnsi="宋体" w:eastAsia="宋体" w:cs="宋体"/>
                <w:sz w:val="24"/>
                <w:szCs w:val="24"/>
              </w:rPr>
              <w:t>其 他 承 诺：质保期等</w:t>
            </w:r>
          </w:p>
        </w:tc>
      </w:tr>
    </w:tbl>
    <w:p w14:paraId="6C5E9472">
      <w:pPr>
        <w:widowControl/>
        <w:spacing w:after="135" w:line="240" w:lineRule="auto"/>
        <w:ind w:firstLine="540"/>
        <w:jc w:val="left"/>
        <w:rPr>
          <w:rFonts w:hint="eastAsia" w:ascii="宋体" w:hAnsi="宋体" w:eastAsia="宋体" w:cs="宋体"/>
          <w:kern w:val="0"/>
          <w:sz w:val="24"/>
          <w:szCs w:val="24"/>
        </w:rPr>
      </w:pPr>
    </w:p>
    <w:p w14:paraId="4C1EC2E3">
      <w:pPr>
        <w:rPr>
          <w:rFonts w:hint="eastAsia" w:ascii="宋体" w:hAnsi="宋体" w:eastAsia="宋体" w:cs="宋体"/>
          <w:sz w:val="24"/>
          <w:szCs w:val="24"/>
        </w:rPr>
      </w:pPr>
    </w:p>
    <w:sectPr>
      <w:pgSz w:w="11906" w:h="16838"/>
      <w:pgMar w:top="993"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OpenSymbol">
    <w:panose1 w:val="05010000000000000000"/>
    <w:charset w:val="00"/>
    <w:family w:val="auto"/>
    <w:pitch w:val="default"/>
    <w:sig w:usb0="800000AF" w:usb1="1001ECEA"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432602"/>
    <w:multiLevelType w:val="singleLevel"/>
    <w:tmpl w:val="60432602"/>
    <w:lvl w:ilvl="0" w:tentative="0">
      <w:start w:val="1"/>
      <w:numFmt w:val="decimal"/>
      <w:lvlText w:val="%1."/>
      <w:lvlJc w:val="left"/>
      <w:pPr>
        <w:tabs>
          <w:tab w:val="left" w:pos="312"/>
        </w:tabs>
      </w:pPr>
    </w:lvl>
  </w:abstractNum>
  <w:abstractNum w:abstractNumId="1">
    <w:nsid w:val="7A4029DB"/>
    <w:multiLevelType w:val="singleLevel"/>
    <w:tmpl w:val="7A4029D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2VkZDZjNzBiMTcxYTFmOWMxNWNhNjY1MGM0MDVlZjAifQ=="/>
  </w:docVars>
  <w:rsids>
    <w:rsidRoot w:val="00FE5B11"/>
    <w:rsid w:val="00010DE5"/>
    <w:rsid w:val="00012992"/>
    <w:rsid w:val="00043D62"/>
    <w:rsid w:val="000679F0"/>
    <w:rsid w:val="00072D21"/>
    <w:rsid w:val="00084348"/>
    <w:rsid w:val="000871FB"/>
    <w:rsid w:val="0009096F"/>
    <w:rsid w:val="000D406F"/>
    <w:rsid w:val="000D58E1"/>
    <w:rsid w:val="000E6D22"/>
    <w:rsid w:val="001301D1"/>
    <w:rsid w:val="001540AE"/>
    <w:rsid w:val="001645B8"/>
    <w:rsid w:val="00176FAF"/>
    <w:rsid w:val="00177FAC"/>
    <w:rsid w:val="00184D78"/>
    <w:rsid w:val="001B54CB"/>
    <w:rsid w:val="001C3253"/>
    <w:rsid w:val="001D370A"/>
    <w:rsid w:val="001E53EE"/>
    <w:rsid w:val="001F405C"/>
    <w:rsid w:val="002022A9"/>
    <w:rsid w:val="002032ED"/>
    <w:rsid w:val="00212271"/>
    <w:rsid w:val="00224141"/>
    <w:rsid w:val="0024207B"/>
    <w:rsid w:val="002809C9"/>
    <w:rsid w:val="00282058"/>
    <w:rsid w:val="002909F3"/>
    <w:rsid w:val="00290ECB"/>
    <w:rsid w:val="002D595A"/>
    <w:rsid w:val="002D6F7C"/>
    <w:rsid w:val="002F0D57"/>
    <w:rsid w:val="00312369"/>
    <w:rsid w:val="00312F25"/>
    <w:rsid w:val="003255B4"/>
    <w:rsid w:val="00341169"/>
    <w:rsid w:val="003562AD"/>
    <w:rsid w:val="003718BB"/>
    <w:rsid w:val="00385954"/>
    <w:rsid w:val="003B3A4A"/>
    <w:rsid w:val="003B408B"/>
    <w:rsid w:val="003C07BA"/>
    <w:rsid w:val="0040519B"/>
    <w:rsid w:val="00410EA0"/>
    <w:rsid w:val="004177E4"/>
    <w:rsid w:val="004239F3"/>
    <w:rsid w:val="0042429D"/>
    <w:rsid w:val="00430662"/>
    <w:rsid w:val="0043223F"/>
    <w:rsid w:val="004337CF"/>
    <w:rsid w:val="004351FE"/>
    <w:rsid w:val="0047498D"/>
    <w:rsid w:val="00474AD1"/>
    <w:rsid w:val="004770D8"/>
    <w:rsid w:val="00477FF5"/>
    <w:rsid w:val="004869BF"/>
    <w:rsid w:val="004A0701"/>
    <w:rsid w:val="004B73A4"/>
    <w:rsid w:val="004E6DA7"/>
    <w:rsid w:val="00500D25"/>
    <w:rsid w:val="00517FAB"/>
    <w:rsid w:val="00531A9A"/>
    <w:rsid w:val="00536580"/>
    <w:rsid w:val="0054050E"/>
    <w:rsid w:val="00556B70"/>
    <w:rsid w:val="005620EA"/>
    <w:rsid w:val="00563A9E"/>
    <w:rsid w:val="00565A98"/>
    <w:rsid w:val="00567834"/>
    <w:rsid w:val="00571321"/>
    <w:rsid w:val="00572FC7"/>
    <w:rsid w:val="005A6EB3"/>
    <w:rsid w:val="00635F95"/>
    <w:rsid w:val="00641E8C"/>
    <w:rsid w:val="006422FE"/>
    <w:rsid w:val="006741DA"/>
    <w:rsid w:val="006775E2"/>
    <w:rsid w:val="006B3C6B"/>
    <w:rsid w:val="006D526D"/>
    <w:rsid w:val="006D7C05"/>
    <w:rsid w:val="00731C22"/>
    <w:rsid w:val="0074603B"/>
    <w:rsid w:val="00750F8E"/>
    <w:rsid w:val="00756295"/>
    <w:rsid w:val="00762875"/>
    <w:rsid w:val="00762B03"/>
    <w:rsid w:val="00770165"/>
    <w:rsid w:val="0077553D"/>
    <w:rsid w:val="0079652F"/>
    <w:rsid w:val="00796FC3"/>
    <w:rsid w:val="007A6D2F"/>
    <w:rsid w:val="007A7CF8"/>
    <w:rsid w:val="007B2695"/>
    <w:rsid w:val="007B3076"/>
    <w:rsid w:val="007B3DEF"/>
    <w:rsid w:val="00852E69"/>
    <w:rsid w:val="008A4113"/>
    <w:rsid w:val="008F6F1B"/>
    <w:rsid w:val="00931FEB"/>
    <w:rsid w:val="00977356"/>
    <w:rsid w:val="0098364D"/>
    <w:rsid w:val="009836F6"/>
    <w:rsid w:val="00995430"/>
    <w:rsid w:val="009A0851"/>
    <w:rsid w:val="00A03EDD"/>
    <w:rsid w:val="00A06CED"/>
    <w:rsid w:val="00A12A61"/>
    <w:rsid w:val="00A211B3"/>
    <w:rsid w:val="00A417C9"/>
    <w:rsid w:val="00A41A14"/>
    <w:rsid w:val="00A439FC"/>
    <w:rsid w:val="00A61235"/>
    <w:rsid w:val="00A81D9B"/>
    <w:rsid w:val="00A919E7"/>
    <w:rsid w:val="00A945D0"/>
    <w:rsid w:val="00AB3CC3"/>
    <w:rsid w:val="00AB51E4"/>
    <w:rsid w:val="00AB6ACD"/>
    <w:rsid w:val="00AC7D11"/>
    <w:rsid w:val="00AF0940"/>
    <w:rsid w:val="00B03E86"/>
    <w:rsid w:val="00B1292A"/>
    <w:rsid w:val="00B26EA0"/>
    <w:rsid w:val="00B31942"/>
    <w:rsid w:val="00B6012A"/>
    <w:rsid w:val="00B81B7E"/>
    <w:rsid w:val="00B83AF6"/>
    <w:rsid w:val="00B83E66"/>
    <w:rsid w:val="00B9071B"/>
    <w:rsid w:val="00B936FD"/>
    <w:rsid w:val="00BC56FC"/>
    <w:rsid w:val="00BD7A5A"/>
    <w:rsid w:val="00BE7DA1"/>
    <w:rsid w:val="00C45831"/>
    <w:rsid w:val="00C57BCB"/>
    <w:rsid w:val="00C86D5F"/>
    <w:rsid w:val="00C87B4D"/>
    <w:rsid w:val="00C90DAD"/>
    <w:rsid w:val="00CA266F"/>
    <w:rsid w:val="00D01EB0"/>
    <w:rsid w:val="00D06123"/>
    <w:rsid w:val="00D06ECF"/>
    <w:rsid w:val="00D2180A"/>
    <w:rsid w:val="00D21A7F"/>
    <w:rsid w:val="00D34D60"/>
    <w:rsid w:val="00D45D46"/>
    <w:rsid w:val="00D578E2"/>
    <w:rsid w:val="00D64CF0"/>
    <w:rsid w:val="00D6600A"/>
    <w:rsid w:val="00D94788"/>
    <w:rsid w:val="00DB5300"/>
    <w:rsid w:val="00DF2B27"/>
    <w:rsid w:val="00DF7DCA"/>
    <w:rsid w:val="00E02C2D"/>
    <w:rsid w:val="00E222E2"/>
    <w:rsid w:val="00E5160E"/>
    <w:rsid w:val="00E65911"/>
    <w:rsid w:val="00E72688"/>
    <w:rsid w:val="00E74BF1"/>
    <w:rsid w:val="00E9359C"/>
    <w:rsid w:val="00EB4785"/>
    <w:rsid w:val="00EB4FED"/>
    <w:rsid w:val="00EB6B76"/>
    <w:rsid w:val="00EE755D"/>
    <w:rsid w:val="00EE7F47"/>
    <w:rsid w:val="00F478FC"/>
    <w:rsid w:val="00F5045D"/>
    <w:rsid w:val="00F51BA1"/>
    <w:rsid w:val="00F60F48"/>
    <w:rsid w:val="00F915AC"/>
    <w:rsid w:val="00F920CA"/>
    <w:rsid w:val="00FC6302"/>
    <w:rsid w:val="00FE058E"/>
    <w:rsid w:val="00FE5B11"/>
    <w:rsid w:val="00FF28F3"/>
    <w:rsid w:val="02982C5B"/>
    <w:rsid w:val="03D1158F"/>
    <w:rsid w:val="03F139E0"/>
    <w:rsid w:val="04794629"/>
    <w:rsid w:val="04A32778"/>
    <w:rsid w:val="04BE18FF"/>
    <w:rsid w:val="05C834A7"/>
    <w:rsid w:val="05D639A0"/>
    <w:rsid w:val="06430562"/>
    <w:rsid w:val="07231444"/>
    <w:rsid w:val="07B92A66"/>
    <w:rsid w:val="089A2898"/>
    <w:rsid w:val="09D54231"/>
    <w:rsid w:val="0A056F7E"/>
    <w:rsid w:val="0A0B40C3"/>
    <w:rsid w:val="0A3F21EB"/>
    <w:rsid w:val="0A4461D1"/>
    <w:rsid w:val="0A86532B"/>
    <w:rsid w:val="0ABD672D"/>
    <w:rsid w:val="0B094BAA"/>
    <w:rsid w:val="0D707251"/>
    <w:rsid w:val="0D7F67E3"/>
    <w:rsid w:val="0E3D63EB"/>
    <w:rsid w:val="0E5C7E9D"/>
    <w:rsid w:val="0F4662A2"/>
    <w:rsid w:val="0FA21CA6"/>
    <w:rsid w:val="0FDE0B10"/>
    <w:rsid w:val="10C65213"/>
    <w:rsid w:val="121E62E8"/>
    <w:rsid w:val="126E4812"/>
    <w:rsid w:val="133D57A9"/>
    <w:rsid w:val="14F8557A"/>
    <w:rsid w:val="15131F65"/>
    <w:rsid w:val="15C02815"/>
    <w:rsid w:val="17B578A7"/>
    <w:rsid w:val="190F5D61"/>
    <w:rsid w:val="1A1D0C33"/>
    <w:rsid w:val="1A491A28"/>
    <w:rsid w:val="1A6D4FBD"/>
    <w:rsid w:val="1A6E24A9"/>
    <w:rsid w:val="1AE435F4"/>
    <w:rsid w:val="1B022F94"/>
    <w:rsid w:val="1B9804C3"/>
    <w:rsid w:val="1C651DCF"/>
    <w:rsid w:val="1CC962E6"/>
    <w:rsid w:val="1D1C3424"/>
    <w:rsid w:val="1D607160"/>
    <w:rsid w:val="1DAB4AAC"/>
    <w:rsid w:val="1EF377F5"/>
    <w:rsid w:val="1F2203CD"/>
    <w:rsid w:val="1F38650F"/>
    <w:rsid w:val="1F6B1409"/>
    <w:rsid w:val="201E1884"/>
    <w:rsid w:val="2110133D"/>
    <w:rsid w:val="22964B1A"/>
    <w:rsid w:val="2298295F"/>
    <w:rsid w:val="229C0CB6"/>
    <w:rsid w:val="23753583"/>
    <w:rsid w:val="23E308F6"/>
    <w:rsid w:val="240B3AE7"/>
    <w:rsid w:val="242162DD"/>
    <w:rsid w:val="24FB4F36"/>
    <w:rsid w:val="25FD3D48"/>
    <w:rsid w:val="262F241A"/>
    <w:rsid w:val="28A70D9F"/>
    <w:rsid w:val="29423CBE"/>
    <w:rsid w:val="2A2C0D59"/>
    <w:rsid w:val="2B3378A9"/>
    <w:rsid w:val="2BB51544"/>
    <w:rsid w:val="2E3F023E"/>
    <w:rsid w:val="2ED578D6"/>
    <w:rsid w:val="2F0C3AE2"/>
    <w:rsid w:val="2F0E4B96"/>
    <w:rsid w:val="2F120B2A"/>
    <w:rsid w:val="2FC5646B"/>
    <w:rsid w:val="2FEA6A34"/>
    <w:rsid w:val="30D033AA"/>
    <w:rsid w:val="31022E64"/>
    <w:rsid w:val="31FD44E8"/>
    <w:rsid w:val="32584226"/>
    <w:rsid w:val="34C761A7"/>
    <w:rsid w:val="3542559A"/>
    <w:rsid w:val="35C022C7"/>
    <w:rsid w:val="36112D06"/>
    <w:rsid w:val="36787EB4"/>
    <w:rsid w:val="367B20FF"/>
    <w:rsid w:val="36867804"/>
    <w:rsid w:val="379E73FF"/>
    <w:rsid w:val="37CA21FC"/>
    <w:rsid w:val="381B592B"/>
    <w:rsid w:val="386135F8"/>
    <w:rsid w:val="38681F18"/>
    <w:rsid w:val="396014B0"/>
    <w:rsid w:val="39A46823"/>
    <w:rsid w:val="39AE76A2"/>
    <w:rsid w:val="3A4122C4"/>
    <w:rsid w:val="3D01332C"/>
    <w:rsid w:val="3E266F05"/>
    <w:rsid w:val="3E2C6E05"/>
    <w:rsid w:val="3E530CCE"/>
    <w:rsid w:val="3F4F0F7D"/>
    <w:rsid w:val="41970E2B"/>
    <w:rsid w:val="41B6249D"/>
    <w:rsid w:val="43B1717E"/>
    <w:rsid w:val="43E066F5"/>
    <w:rsid w:val="43FC4D42"/>
    <w:rsid w:val="43FC7C4C"/>
    <w:rsid w:val="440920A4"/>
    <w:rsid w:val="45B34CE7"/>
    <w:rsid w:val="45F971C9"/>
    <w:rsid w:val="47276B2E"/>
    <w:rsid w:val="48E42798"/>
    <w:rsid w:val="48FC1ECA"/>
    <w:rsid w:val="491D5CAA"/>
    <w:rsid w:val="49DE41BE"/>
    <w:rsid w:val="49E35378"/>
    <w:rsid w:val="4A6C513B"/>
    <w:rsid w:val="4A9201C5"/>
    <w:rsid w:val="4C0575F5"/>
    <w:rsid w:val="4CE601D7"/>
    <w:rsid w:val="4E3212D3"/>
    <w:rsid w:val="4F626B0C"/>
    <w:rsid w:val="504F07DC"/>
    <w:rsid w:val="52304166"/>
    <w:rsid w:val="52320DBE"/>
    <w:rsid w:val="524A1067"/>
    <w:rsid w:val="53FF603C"/>
    <w:rsid w:val="54217F7F"/>
    <w:rsid w:val="55B07EC1"/>
    <w:rsid w:val="56984526"/>
    <w:rsid w:val="57155122"/>
    <w:rsid w:val="57344EE1"/>
    <w:rsid w:val="57F74CEE"/>
    <w:rsid w:val="59C30321"/>
    <w:rsid w:val="5A2449E0"/>
    <w:rsid w:val="5B2B4DA8"/>
    <w:rsid w:val="5B805955"/>
    <w:rsid w:val="5BB90387"/>
    <w:rsid w:val="5C974A4A"/>
    <w:rsid w:val="5CA6453B"/>
    <w:rsid w:val="5F1A0014"/>
    <w:rsid w:val="5F531046"/>
    <w:rsid w:val="60857E52"/>
    <w:rsid w:val="60E45E05"/>
    <w:rsid w:val="60EA35EA"/>
    <w:rsid w:val="620671E2"/>
    <w:rsid w:val="622E3462"/>
    <w:rsid w:val="632B7C50"/>
    <w:rsid w:val="63A4729C"/>
    <w:rsid w:val="63CF2BF0"/>
    <w:rsid w:val="64402467"/>
    <w:rsid w:val="652F7150"/>
    <w:rsid w:val="655D3BA6"/>
    <w:rsid w:val="65C21C5B"/>
    <w:rsid w:val="672C1A82"/>
    <w:rsid w:val="67706CC4"/>
    <w:rsid w:val="68852F89"/>
    <w:rsid w:val="68E5074E"/>
    <w:rsid w:val="691E53FA"/>
    <w:rsid w:val="699A0A87"/>
    <w:rsid w:val="69A65890"/>
    <w:rsid w:val="6A892D47"/>
    <w:rsid w:val="6AF723A7"/>
    <w:rsid w:val="6BD17762"/>
    <w:rsid w:val="6C1B3779"/>
    <w:rsid w:val="6C206B27"/>
    <w:rsid w:val="6E2A38BB"/>
    <w:rsid w:val="6E4F0700"/>
    <w:rsid w:val="6FEA08BF"/>
    <w:rsid w:val="700E29A9"/>
    <w:rsid w:val="711F7F62"/>
    <w:rsid w:val="71F644D1"/>
    <w:rsid w:val="72015CD0"/>
    <w:rsid w:val="72343EE1"/>
    <w:rsid w:val="732372AF"/>
    <w:rsid w:val="736600CA"/>
    <w:rsid w:val="736778EA"/>
    <w:rsid w:val="73927663"/>
    <w:rsid w:val="743021DF"/>
    <w:rsid w:val="74393A30"/>
    <w:rsid w:val="75E65627"/>
    <w:rsid w:val="76366479"/>
    <w:rsid w:val="768C7E47"/>
    <w:rsid w:val="76F44898"/>
    <w:rsid w:val="770F5970"/>
    <w:rsid w:val="782806A8"/>
    <w:rsid w:val="79004A22"/>
    <w:rsid w:val="79686CED"/>
    <w:rsid w:val="79C41BC7"/>
    <w:rsid w:val="7AE00AD2"/>
    <w:rsid w:val="7B0C59FB"/>
    <w:rsid w:val="7B43211E"/>
    <w:rsid w:val="7B8E5A48"/>
    <w:rsid w:val="7C75463E"/>
    <w:rsid w:val="7C852A25"/>
    <w:rsid w:val="7CA54098"/>
    <w:rsid w:val="7CD97919"/>
    <w:rsid w:val="7E586F3A"/>
    <w:rsid w:val="7F1B3618"/>
    <w:rsid w:val="B5CFE019"/>
    <w:rsid w:val="F3AAE9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semiHidden/>
    <w:qFormat/>
    <w:uiPriority w:val="0"/>
    <w:rPr>
      <w:rFonts w:ascii="宋体" w:hAnsi="宋体" w:eastAsia="宋体" w:cs="宋体"/>
      <w:sz w:val="37"/>
      <w:szCs w:val="37"/>
      <w:lang w:val="en-US" w:eastAsia="en-US" w:bidi="ar-SA"/>
    </w:rPr>
  </w:style>
  <w:style w:type="paragraph" w:styleId="4">
    <w:name w:val="Balloon Text"/>
    <w:basedOn w:val="1"/>
    <w:link w:val="19"/>
    <w:semiHidden/>
    <w:unhideWhenUsed/>
    <w:qFormat/>
    <w:uiPriority w:val="99"/>
    <w:pPr>
      <w:spacing w:line="240" w:lineRule="auto"/>
    </w:pPr>
    <w:rPr>
      <w:sz w:val="18"/>
      <w:szCs w:val="18"/>
    </w:rPr>
  </w:style>
  <w:style w:type="paragraph" w:styleId="5">
    <w:name w:val="footer"/>
    <w:basedOn w:val="1"/>
    <w:link w:val="17"/>
    <w:semiHidden/>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6"/>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semiHidden/>
    <w:unhideWhenUsed/>
    <w:qFormat/>
    <w:uiPriority w:val="99"/>
    <w:pPr>
      <w:widowControl/>
      <w:spacing w:after="135" w:line="240" w:lineRule="auto"/>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786256"/>
      <w:u w:val="none"/>
    </w:rPr>
  </w:style>
  <w:style w:type="character" w:customStyle="1" w:styleId="14">
    <w:name w:val="Unresolved Mention"/>
    <w:basedOn w:val="10"/>
    <w:semiHidden/>
    <w:unhideWhenUsed/>
    <w:qFormat/>
    <w:uiPriority w:val="99"/>
    <w:rPr>
      <w:color w:val="605E5C"/>
      <w:shd w:val="clear" w:color="auto" w:fill="E1DFDD"/>
    </w:rPr>
  </w:style>
  <w:style w:type="paragraph" w:styleId="15">
    <w:name w:val="List Paragraph"/>
    <w:basedOn w:val="1"/>
    <w:qFormat/>
    <w:uiPriority w:val="0"/>
    <w:pPr>
      <w:ind w:firstLine="420" w:firstLineChars="200"/>
    </w:pPr>
  </w:style>
  <w:style w:type="character" w:customStyle="1" w:styleId="16">
    <w:name w:val="页眉 Char"/>
    <w:basedOn w:val="10"/>
    <w:link w:val="6"/>
    <w:semiHidden/>
    <w:qFormat/>
    <w:uiPriority w:val="99"/>
    <w:rPr>
      <w:sz w:val="18"/>
      <w:szCs w:val="18"/>
    </w:rPr>
  </w:style>
  <w:style w:type="character" w:customStyle="1" w:styleId="17">
    <w:name w:val="页脚 Char"/>
    <w:basedOn w:val="10"/>
    <w:link w:val="5"/>
    <w:semiHidden/>
    <w:qFormat/>
    <w:uiPriority w:val="99"/>
    <w:rPr>
      <w:sz w:val="18"/>
      <w:szCs w:val="18"/>
    </w:rPr>
  </w:style>
  <w:style w:type="character" w:customStyle="1" w:styleId="18">
    <w:name w:val="form-textarea-print1"/>
    <w:basedOn w:val="10"/>
    <w:qFormat/>
    <w:uiPriority w:val="0"/>
    <w:rPr>
      <w:rFonts w:hint="default" w:ascii="微软雅黑" w:hAnsi="微软雅黑"/>
      <w:sz w:val="18"/>
      <w:szCs w:val="18"/>
    </w:rPr>
  </w:style>
  <w:style w:type="character" w:customStyle="1" w:styleId="19">
    <w:name w:val="批注框文本 Char"/>
    <w:basedOn w:val="10"/>
    <w:link w:val="4"/>
    <w:semiHidden/>
    <w:qFormat/>
    <w:uiPriority w:val="99"/>
    <w:rPr>
      <w:sz w:val="18"/>
      <w:szCs w:val="18"/>
    </w:rPr>
  </w:style>
  <w:style w:type="paragraph" w:customStyle="1" w:styleId="20">
    <w:name w:val="正文首行缩进两字符"/>
    <w:basedOn w:val="1"/>
    <w:qFormat/>
    <w:uiPriority w:val="0"/>
    <w:pPr>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1566</Words>
  <Characters>1674</Characters>
  <Lines>12</Lines>
  <Paragraphs>3</Paragraphs>
  <TotalTime>3</TotalTime>
  <ScaleCrop>false</ScaleCrop>
  <LinksUpToDate>false</LinksUpToDate>
  <CharactersWithSpaces>1716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2024-03-06T15:43:00Z</dcterms:created>
  <dc:creator>Administrator</dc:creator>
  <cp:lastModifiedBy>cgk</cp:lastModifiedBy>
  <dcterms:modified xsi:type="dcterms:W3CDTF">2026-08-19T14:18:34Z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28A1A11F48FF46AE843323B39ABA4A1E_13</vt:lpwstr>
  </property>
  <property fmtid="{D5CDD505-2E9C-101B-9397-08002B2CF9AE}" pid="4" name="KSOTemplateDocerSaveRecord">
    <vt:lpwstr>eyJoZGlkIjoiM2VkZDZjNzBiMTcxYTFmOWMxNWNhNjY1MGM0MDVlZjAiLCJ1c2VySWQiOiIxNzg3NTQ3MzcyIn0=</vt:lpwstr>
  </property>
</Properties>
</file>