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AC501"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绵阳市中医医院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租赁DR体检车服务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询价</w:t>
      </w:r>
      <w:bookmarkStart w:id="0" w:name="PO_默认文件内容_1"/>
    </w:p>
    <w:p w14:paraId="04309AC6">
      <w:pPr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因我院发展需要，拟以询价方式采购以下项目，特邀请符合本次采购要求的供应商参加。</w:t>
      </w:r>
    </w:p>
    <w:p w14:paraId="43103FDA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一.采购项目概况</w:t>
      </w:r>
    </w:p>
    <w:p w14:paraId="351E6653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1.项目名称：绵阳市中医医院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租赁DR体检车服务</w:t>
      </w:r>
    </w:p>
    <w:p w14:paraId="18D05156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基本要求：</w:t>
      </w:r>
    </w:p>
    <w:p w14:paraId="373892A6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（一）服务商有租赁DR体检车服务的相关经验。</w:t>
      </w:r>
    </w:p>
    <w:p w14:paraId="3D21DC8F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（二）服务商应具有合法有效的《医疗机构许可证》、《辐射安全许可证》。</w:t>
      </w:r>
    </w:p>
    <w:p w14:paraId="022A94EE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（三）医务人员应持有放射技师证或医师资格证、医师执业证。</w:t>
      </w:r>
    </w:p>
    <w:p w14:paraId="533AF717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（四）DR体检车司机应具备对应车辆的驾驶证件。</w:t>
      </w:r>
    </w:p>
    <w:p w14:paraId="7C4F18DA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（五）DR体检车放射许可应按期通过年审。</w:t>
      </w:r>
    </w:p>
    <w:p w14:paraId="0C9743E8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（六）车辆应当符合国家有关标准和要求，并保证车辆内的检查设备正常无损，能正常工作，实现检查、传输影像数据的服务。</w:t>
      </w:r>
    </w:p>
    <w:p w14:paraId="097FDFD7">
      <w:pPr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（七）整车（医疗体检车）为国家工业和信息化部发布的“车辆生产企业及产品公告”中的产品，改装须符合交通法规和政策要求。</w:t>
      </w:r>
    </w:p>
    <w:p w14:paraId="0D318F6C">
      <w:pPr>
        <w:jc w:val="left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服务要求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</w:p>
    <w:tbl>
      <w:tblPr>
        <w:tblStyle w:val="13"/>
        <w:tblW w:w="8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0"/>
        <w:gridCol w:w="1025"/>
        <w:gridCol w:w="1390"/>
        <w:gridCol w:w="5467"/>
      </w:tblGrid>
      <w:tr w14:paraId="1FCD2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8322" w:type="dxa"/>
            <w:gridSpan w:val="4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380B4043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DR体检车租赁服务需求表</w:t>
            </w:r>
            <w:r>
              <w:rPr>
                <w:rFonts w:hint="eastAsia"/>
                <w:sz w:val="20"/>
                <w:szCs w:val="22"/>
                <w:lang w:val="en-US" w:eastAsia="zh-CN"/>
              </w:rPr>
              <w:t> </w:t>
            </w:r>
          </w:p>
        </w:tc>
      </w:tr>
      <w:tr w14:paraId="19454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44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1020EF03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序号</w:t>
            </w:r>
          </w:p>
        </w:tc>
        <w:tc>
          <w:tcPr>
            <w:tcW w:w="1025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436FC5AA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需求大类</w:t>
            </w: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1E55BD59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需求子类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0A3560B0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核心要求内容</w:t>
            </w:r>
          </w:p>
        </w:tc>
      </w:tr>
      <w:tr w14:paraId="1C768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440" w:type="dxa"/>
            <w:vMerge w:val="restart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4B1738C8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1</w:t>
            </w:r>
          </w:p>
        </w:tc>
        <w:tc>
          <w:tcPr>
            <w:tcW w:w="1025" w:type="dxa"/>
            <w:vMerge w:val="restart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156B2DBC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整体基础服务要求</w:t>
            </w: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44112B9A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核心服务内容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79F8DD2E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提供符合放射专科医疗质量标准的车载DR检查服务，交付符合质量要求的DR影像资料（光盘或电子数据）。</w:t>
            </w:r>
          </w:p>
        </w:tc>
      </w:tr>
      <w:tr w14:paraId="05301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40" w:type="dxa"/>
            <w:vMerge w:val="continue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0F4EDE77">
            <w:pPr>
              <w:rPr>
                <w:rFonts w:hint="eastAsia"/>
                <w:sz w:val="20"/>
                <w:szCs w:val="22"/>
              </w:rPr>
            </w:pPr>
          </w:p>
        </w:tc>
        <w:tc>
          <w:tcPr>
            <w:tcW w:w="1025" w:type="dxa"/>
            <w:vMerge w:val="continue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512107BC">
            <w:pPr>
              <w:rPr>
                <w:rFonts w:hint="eastAsia"/>
                <w:sz w:val="20"/>
                <w:szCs w:val="22"/>
              </w:rPr>
            </w:pP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3F974763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资质备案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3366A6BC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需向院方提供相关资质证明的清晰复印件，供院方备案留存。</w:t>
            </w:r>
          </w:p>
        </w:tc>
      </w:tr>
      <w:tr w14:paraId="29DE6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40" w:type="dxa"/>
            <w:vMerge w:val="continue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2B7F87EF">
            <w:pPr>
              <w:rPr>
                <w:rFonts w:hint="eastAsia"/>
                <w:sz w:val="20"/>
                <w:szCs w:val="22"/>
              </w:rPr>
            </w:pPr>
          </w:p>
        </w:tc>
        <w:tc>
          <w:tcPr>
            <w:tcW w:w="1025" w:type="dxa"/>
            <w:vMerge w:val="continue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77D03DDA">
            <w:pPr>
              <w:rPr>
                <w:rFonts w:hint="eastAsia"/>
                <w:sz w:val="20"/>
                <w:szCs w:val="22"/>
              </w:rPr>
            </w:pP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232C4F67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PACS系统服务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73236AA2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扫描图像需回传至我院PACS系统，确保数据保存完整、传输安全高效。</w:t>
            </w:r>
          </w:p>
        </w:tc>
      </w:tr>
      <w:tr w14:paraId="3FFDC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40" w:type="dxa"/>
            <w:vMerge w:val="continue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5E183498">
            <w:pPr>
              <w:rPr>
                <w:rFonts w:hint="eastAsia"/>
                <w:sz w:val="20"/>
                <w:szCs w:val="22"/>
              </w:rPr>
            </w:pPr>
          </w:p>
        </w:tc>
        <w:tc>
          <w:tcPr>
            <w:tcW w:w="1025" w:type="dxa"/>
            <w:vMerge w:val="continue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611AD9D0">
            <w:pPr>
              <w:rPr>
                <w:rFonts w:hint="eastAsia"/>
                <w:sz w:val="20"/>
                <w:szCs w:val="22"/>
              </w:rPr>
            </w:pP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608B7058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图像资料管理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73D92F1F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保证扫描图像资料真实、准确、完整；对受检者相关信息予以保密；体检全部完成后图像数据以移动硬盘交给甲方保存。</w:t>
            </w:r>
          </w:p>
        </w:tc>
      </w:tr>
      <w:tr w14:paraId="6852B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4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3802FD73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2</w:t>
            </w:r>
          </w:p>
        </w:tc>
        <w:tc>
          <w:tcPr>
            <w:tcW w:w="1025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07014F6C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车辆资质要求</w:t>
            </w: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420EB2D2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DR体检车资质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0F03A0E3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1. 提供符合国家相关标准的数字化移动DR设备；</w:t>
            </w:r>
            <w:r>
              <w:rPr>
                <w:rFonts w:hint="eastAsia"/>
                <w:sz w:val="20"/>
                <w:szCs w:val="22"/>
              </w:rPr>
              <w:br w:type="textWrapping"/>
            </w:r>
            <w:r>
              <w:rPr>
                <w:rFonts w:hint="eastAsia"/>
                <w:sz w:val="20"/>
                <w:szCs w:val="22"/>
              </w:rPr>
              <w:t>2. 提供搭载上述设备、能满足现场检查环境要求的专用移动车辆（如电力供应、辐射防护、通风等）。要求车辆手续齐全、行驶证有效，按规定投保交强险及商业保险。</w:t>
            </w:r>
            <w:r>
              <w:rPr>
                <w:rFonts w:hint="eastAsia"/>
                <w:sz w:val="20"/>
                <w:szCs w:val="22"/>
              </w:rPr>
              <w:br w:type="textWrapping"/>
            </w:r>
            <w:r>
              <w:rPr>
                <w:rFonts w:hint="eastAsia"/>
                <w:sz w:val="20"/>
                <w:szCs w:val="22"/>
              </w:rPr>
              <w:t>3. 定期维保，确保设备及工作环境符合相关安全标准。</w:t>
            </w:r>
          </w:p>
        </w:tc>
      </w:tr>
      <w:tr w14:paraId="54DAF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4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2E1CC4A9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3</w:t>
            </w:r>
          </w:p>
        </w:tc>
        <w:tc>
          <w:tcPr>
            <w:tcW w:w="1025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27CA1136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设备参数要求</w:t>
            </w: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5268593B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设备参数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0CD88099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详细列出DR设备的技术参数，包括但不限于高压发生器、X射线管组件、平板探测器等。</w:t>
            </w:r>
          </w:p>
        </w:tc>
      </w:tr>
      <w:tr w14:paraId="1EA38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4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5A2F07E3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4</w:t>
            </w:r>
          </w:p>
        </w:tc>
        <w:tc>
          <w:tcPr>
            <w:tcW w:w="1025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6D61685E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人员配置要求</w:t>
            </w: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7B06468D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服务人员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4D031098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需配备证件齐全、驾驶经验丰富的专职司机；</w:t>
            </w:r>
          </w:p>
          <w:p w14:paraId="3221C0E2">
            <w:pPr>
              <w:rPr>
                <w:rFonts w:hint="default" w:eastAsiaTheme="minorEastAsia"/>
                <w:sz w:val="20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lang w:val="en-US" w:eastAsia="zh-CN"/>
              </w:rPr>
              <w:t>需配备操作技师；</w:t>
            </w:r>
          </w:p>
        </w:tc>
      </w:tr>
      <w:tr w14:paraId="00B90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44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6159360C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5</w:t>
            </w:r>
          </w:p>
        </w:tc>
        <w:tc>
          <w:tcPr>
            <w:tcW w:w="1025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61AA1B11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服务响应要求</w:t>
            </w:r>
          </w:p>
        </w:tc>
        <w:tc>
          <w:tcPr>
            <w:tcW w:w="1390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0E5B25B3">
            <w:pPr>
              <w:rPr>
                <w:rFonts w:hint="eastAsia"/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服务响应</w:t>
            </w:r>
          </w:p>
        </w:tc>
        <w:tc>
          <w:tcPr>
            <w:tcW w:w="5467" w:type="dxa"/>
            <w:shd w:val="clear" w:color="auto" w:fill="FFFFFF"/>
            <w:tcMar>
              <w:top w:w="150" w:type="dxa"/>
              <w:left w:w="210" w:type="dxa"/>
              <w:bottom w:w="150" w:type="dxa"/>
              <w:right w:w="210" w:type="dxa"/>
            </w:tcMar>
            <w:vAlign w:val="center"/>
          </w:tcPr>
          <w:p w14:paraId="4FE13788">
            <w:pPr>
              <w:numPr>
                <w:ilvl w:val="0"/>
                <w:numId w:val="1"/>
              </w:numPr>
              <w:rPr>
                <w:rFonts w:hint="default" w:eastAsiaTheme="minorEastAsia"/>
                <w:sz w:val="20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2"/>
              </w:rPr>
              <w:t>根据采购人提前通知的时间、地点，派遣移动体检车及专业团队到达现场；</w:t>
            </w:r>
            <w:r>
              <w:rPr>
                <w:rFonts w:hint="eastAsia"/>
                <w:sz w:val="20"/>
                <w:szCs w:val="22"/>
              </w:rPr>
              <w:br w:type="textWrapping"/>
            </w:r>
            <w:r>
              <w:rPr>
                <w:rFonts w:hint="eastAsia"/>
                <w:sz w:val="20"/>
                <w:szCs w:val="22"/>
              </w:rPr>
              <w:t>2. 具备备用移动设备随时应急，保障体检高峰时段可同步投入使用，确保体检工作不间断；</w:t>
            </w:r>
            <w:r>
              <w:rPr>
                <w:rFonts w:hint="eastAsia"/>
                <w:sz w:val="20"/>
                <w:szCs w:val="22"/>
              </w:rPr>
              <w:br w:type="textWrapping"/>
            </w:r>
            <w:r>
              <w:rPr>
                <w:rFonts w:hint="eastAsia"/>
                <w:sz w:val="20"/>
                <w:szCs w:val="22"/>
              </w:rPr>
              <w:t>3. 体检前需对设备进行现场校准，避免因设备误差影响检查结果；</w:t>
            </w:r>
            <w:r>
              <w:rPr>
                <w:rFonts w:hint="eastAsia"/>
                <w:sz w:val="20"/>
                <w:szCs w:val="22"/>
              </w:rPr>
              <w:br w:type="textWrapping"/>
            </w:r>
            <w:r>
              <w:rPr>
                <w:rFonts w:hint="eastAsia"/>
                <w:sz w:val="20"/>
                <w:szCs w:val="22"/>
              </w:rPr>
              <w:t>4. 移动</w:t>
            </w:r>
            <w:r>
              <w:rPr>
                <w:rFonts w:hint="eastAsia"/>
                <w:sz w:val="20"/>
                <w:szCs w:val="22"/>
                <w:lang w:val="en-US" w:eastAsia="zh-CN"/>
              </w:rPr>
              <w:t>DR</w:t>
            </w:r>
            <w:r>
              <w:rPr>
                <w:rFonts w:hint="eastAsia"/>
                <w:sz w:val="20"/>
                <w:szCs w:val="22"/>
              </w:rPr>
              <w:t>车上需配备铅方巾保护，提供不低于0.35mmpb的铅方巾保护受检人非检查部位；</w:t>
            </w:r>
            <w:r>
              <w:rPr>
                <w:rFonts w:hint="eastAsia"/>
                <w:sz w:val="20"/>
                <w:szCs w:val="22"/>
              </w:rPr>
              <w:br w:type="textWrapping"/>
            </w:r>
            <w:r>
              <w:rPr>
                <w:rFonts w:hint="eastAsia"/>
                <w:sz w:val="20"/>
                <w:szCs w:val="22"/>
              </w:rPr>
              <w:t>4. 检查结束后，在规定时间内提交所有受检者的扫描图像；</w:t>
            </w:r>
            <w:r>
              <w:rPr>
                <w:rFonts w:hint="eastAsia"/>
                <w:sz w:val="20"/>
                <w:szCs w:val="22"/>
              </w:rPr>
              <w:br w:type="textWrapping"/>
            </w:r>
            <w:r>
              <w:rPr>
                <w:rFonts w:hint="eastAsia"/>
                <w:sz w:val="20"/>
                <w:szCs w:val="22"/>
              </w:rPr>
              <w:t>5. 遇有特殊情况时，如检出可疑病例要复查的，应把复查名单及内容及时通知采购人；</w:t>
            </w:r>
            <w:r>
              <w:rPr>
                <w:rFonts w:hint="eastAsia"/>
                <w:sz w:val="20"/>
                <w:szCs w:val="22"/>
              </w:rPr>
              <w:br w:type="textWrapping"/>
            </w:r>
            <w:r>
              <w:rPr>
                <w:rFonts w:hint="eastAsia"/>
                <w:sz w:val="20"/>
                <w:szCs w:val="22"/>
              </w:rPr>
              <w:t>6. 定期对移动设备及体检车辆进行维护保养，确保设备性能稳定、符合国家相关检测标准。</w:t>
            </w:r>
          </w:p>
          <w:p w14:paraId="3FCD6D53">
            <w:pPr>
              <w:numPr>
                <w:ilvl w:val="0"/>
                <w:numId w:val="2"/>
              </w:numPr>
              <w:rPr>
                <w:rFonts w:hint="eastAsia"/>
                <w:sz w:val="20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lang w:val="en-US" w:eastAsia="zh-CN"/>
              </w:rPr>
              <w:t>服务时间：2026年9月5日-9月7日。须在3天内完成约3800人的胸片检查。</w:t>
            </w:r>
          </w:p>
          <w:p w14:paraId="4028B5DF">
            <w:pPr>
              <w:numPr>
                <w:ilvl w:val="0"/>
                <w:numId w:val="2"/>
              </w:numPr>
              <w:rPr>
                <w:rFonts w:hint="default"/>
                <w:sz w:val="20"/>
                <w:szCs w:val="22"/>
                <w:lang w:val="en-US" w:eastAsia="zh-CN"/>
              </w:rPr>
            </w:pPr>
            <w:r>
              <w:rPr>
                <w:rFonts w:hint="eastAsia"/>
                <w:sz w:val="20"/>
                <w:szCs w:val="22"/>
                <w:lang w:val="en-US" w:eastAsia="zh-CN"/>
              </w:rPr>
              <w:t>总价不超过23000元。</w:t>
            </w:r>
          </w:p>
        </w:tc>
      </w:tr>
    </w:tbl>
    <w:p w14:paraId="159721EA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5A54F45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二.采购方式</w:t>
      </w:r>
    </w:p>
    <w:p w14:paraId="4E9AFCA7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1.采购方式：询价，供应商一次性报出最终价格，不得更改。</w:t>
      </w:r>
    </w:p>
    <w:p w14:paraId="312FCDB0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2.评审方法：符合资格条件前提下，满足采购要求，报价最低的投标人为中标人，对于报价相同的，由采购人采取随机抽签的方式确定。</w:t>
      </w:r>
    </w:p>
    <w:p w14:paraId="1FAA941C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三.供应商资格</w:t>
      </w:r>
      <w:bookmarkEnd w:id="0"/>
    </w:p>
    <w:p w14:paraId="4F7956DD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1.具有独立承担民事责任的能力（提供有效期内营业执照复印件并加盖供应商鲜章）；</w:t>
      </w:r>
    </w:p>
    <w:p w14:paraId="5B81C6BA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2.具有良好的商业信誉和健全的财务会计制度（提供承诺函并加盖供应商鲜章）；</w:t>
      </w:r>
    </w:p>
    <w:p w14:paraId="6E792649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3.具有履行合同所必需的专业技术能力（提供承诺函并加盖供应商鲜章）；</w:t>
      </w:r>
    </w:p>
    <w:p w14:paraId="17E38DF7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4.具有依法缴纳税收和社会保障资金的良好记录（提供承诺函并加盖供应商鲜章）；</w:t>
      </w:r>
    </w:p>
    <w:p w14:paraId="74C7E388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5.参加本次采购活动前三年内，在经营活动中没有重大违法记录（提供承诺函并加盖供应商鲜章）；</w:t>
      </w:r>
    </w:p>
    <w:p w14:paraId="16D772A0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6.非法定代表人参加的须提供委托授权书、法定代表人及授权代表的身份证复印件，格式见附件（加盖供应商鲜章）；</w:t>
      </w:r>
    </w:p>
    <w:p w14:paraId="19441EF9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7.不接受联合体投标（提供承诺函并加盖供应商鲜章）。</w:t>
      </w:r>
    </w:p>
    <w:p w14:paraId="0E68D92F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四</w:t>
      </w:r>
      <w:r>
        <w:rPr>
          <w:rFonts w:hint="eastAsia" w:ascii="仿宋" w:hAnsi="仿宋" w:eastAsia="仿宋" w:cs="仿宋"/>
          <w:sz w:val="28"/>
          <w:szCs w:val="28"/>
        </w:rPr>
        <w:t>、响应须知</w:t>
      </w:r>
    </w:p>
    <w:p w14:paraId="128F1BEA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1.报价须知</w:t>
      </w:r>
    </w:p>
    <w:p w14:paraId="0F17D388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（1）报价要求：投标人一次性报出最终报价，不作更改，超过单价最高限价均为无效投标。</w:t>
      </w:r>
    </w:p>
    <w:p w14:paraId="10A7EE40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（2）报价为完成本项目的全部工作内容所需费用。</w:t>
      </w:r>
    </w:p>
    <w:p w14:paraId="1B3B5A07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2.报价时间：2026年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sz w:val="28"/>
          <w:szCs w:val="28"/>
        </w:rPr>
        <w:t>日至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17：０0</w:t>
      </w:r>
      <w:r>
        <w:rPr>
          <w:rFonts w:hint="eastAsia" w:ascii="仿宋" w:hAnsi="仿宋" w:eastAsia="仿宋" w:cs="仿宋"/>
          <w:sz w:val="28"/>
          <w:szCs w:val="28"/>
        </w:rPr>
        <w:t>。（以邮件接收时间为准。）</w:t>
      </w:r>
    </w:p>
    <w:p w14:paraId="132D903B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3.资料递交：资格（按照第三条“供应商资格”要求内容提供资料）、最终报价表，要求提供的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相关资料</w:t>
      </w:r>
      <w:r>
        <w:rPr>
          <w:rFonts w:hint="eastAsia" w:ascii="仿宋" w:hAnsi="仿宋" w:eastAsia="仿宋" w:cs="仿宋"/>
          <w:sz w:val="28"/>
          <w:szCs w:val="28"/>
        </w:rPr>
        <w:t>，加盖公章，扫描成PDF后打包加密发送至指定邮箱3492093577@qq.com，报名文件命名格式：项目名称+公司全称+联系人+联系电话。</w:t>
      </w:r>
    </w:p>
    <w:p w14:paraId="265B83DE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4.开启时间地点：2026年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分，绵阳市中医医院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经开院区评标室</w:t>
      </w:r>
      <w:r>
        <w:rPr>
          <w:rFonts w:hint="eastAsia" w:ascii="仿宋" w:hAnsi="仿宋" w:eastAsia="仿宋" w:cs="仿宋"/>
          <w:sz w:val="28"/>
          <w:szCs w:val="28"/>
        </w:rPr>
        <w:t>。开标时需要提供邮件密码，请开标当天保持电话通畅，电话三次拨打不通或无人接听，视为自动放弃。</w:t>
      </w:r>
    </w:p>
    <w:p w14:paraId="373B80A7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六、联系方式</w:t>
      </w:r>
    </w:p>
    <w:p w14:paraId="448EEB8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1.报名咨询：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王</w:t>
      </w:r>
      <w:r>
        <w:rPr>
          <w:rFonts w:hint="eastAsia" w:ascii="仿宋" w:hAnsi="仿宋" w:eastAsia="仿宋" w:cs="仿宋"/>
          <w:sz w:val="28"/>
          <w:szCs w:val="28"/>
        </w:rPr>
        <w:t>老师 0816-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6956795</w:t>
      </w:r>
    </w:p>
    <w:p w14:paraId="6BC2BC75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2.项目咨询：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杨</w:t>
      </w:r>
      <w:r>
        <w:rPr>
          <w:rFonts w:hint="eastAsia" w:ascii="仿宋" w:hAnsi="仿宋" w:eastAsia="仿宋" w:cs="仿宋"/>
          <w:sz w:val="28"/>
          <w:szCs w:val="28"/>
        </w:rPr>
        <w:t xml:space="preserve">老师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15681932263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　</w:t>
      </w:r>
    </w:p>
    <w:p w14:paraId="27EF2479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3.监督部门联系电话：0816-2224042</w:t>
      </w:r>
    </w:p>
    <w:p w14:paraId="0755201E">
      <w:pPr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七、公告发布媒体：绵阳市中医医院官网。</w:t>
      </w:r>
    </w:p>
    <w:p w14:paraId="73C881C2">
      <w:pPr>
        <w:spacing w:line="540" w:lineRule="exact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4A69E6D4">
      <w:pPr>
        <w:spacing w:line="54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6D0D21FA">
      <w:pPr>
        <w:spacing w:line="54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081DD16B">
      <w:pPr>
        <w:spacing w:line="54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605EB9CC">
      <w:pPr>
        <w:spacing w:line="54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  <w:bookmarkStart w:id="1" w:name="_GoBack"/>
      <w:bookmarkEnd w:id="1"/>
    </w:p>
    <w:p w14:paraId="025C72E5">
      <w:pPr>
        <w:spacing w:line="54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6106A6FD">
      <w:pPr>
        <w:spacing w:line="540" w:lineRule="exact"/>
        <w:jc w:val="center"/>
        <w:rPr>
          <w:rFonts w:hint="eastAsia" w:ascii="仿宋" w:hAnsi="仿宋" w:eastAsia="仿宋" w:cs="仿宋"/>
          <w:b/>
          <w:sz w:val="28"/>
          <w:szCs w:val="28"/>
        </w:rPr>
      </w:pPr>
    </w:p>
    <w:p w14:paraId="3914F5A9">
      <w:pPr>
        <w:spacing w:line="540" w:lineRule="exact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授权委托书（样本）</w:t>
      </w:r>
    </w:p>
    <w:p w14:paraId="1FC4ECEC">
      <w:pPr>
        <w:autoSpaceDE w:val="0"/>
        <w:autoSpaceDN w:val="0"/>
        <w:adjustRightInd w:val="0"/>
        <w:jc w:val="center"/>
        <w:rPr>
          <w:rFonts w:ascii="仿宋" w:hAnsi="仿宋" w:eastAsia="仿宋" w:cs="仿宋"/>
          <w:kern w:val="0"/>
          <w:sz w:val="28"/>
          <w:szCs w:val="28"/>
        </w:rPr>
      </w:pPr>
    </w:p>
    <w:p w14:paraId="6A050BDC">
      <w:pPr>
        <w:autoSpaceDE w:val="0"/>
        <w:autoSpaceDN w:val="0"/>
        <w:adjustRightInd w:val="0"/>
        <w:ind w:firstLine="565" w:firstLineChars="202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本人（姓名）系 （投标人名称）的法定代表人，现委托本单位人员（姓名）为我方代理人。代理人根据授权，以我方名义签署、澄清、说明、补正、递交、撤回、修改报名资料、竞标文件、签订合同和处理有关事宜（向有关行政监督部门投诉另行授权），其法律后果由我方承担。</w:t>
      </w:r>
    </w:p>
    <w:p w14:paraId="66F6C2F0">
      <w:pPr>
        <w:autoSpaceDE w:val="0"/>
        <w:autoSpaceDN w:val="0"/>
        <w:adjustRightInd w:val="0"/>
        <w:ind w:firstLine="565" w:firstLineChars="202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委托期限：自本授权委托书签署之日起至签订合同为止。</w:t>
      </w:r>
    </w:p>
    <w:p w14:paraId="15A72B92">
      <w:pPr>
        <w:autoSpaceDE w:val="0"/>
        <w:autoSpaceDN w:val="0"/>
        <w:adjustRightInd w:val="0"/>
        <w:ind w:firstLine="565" w:firstLineChars="202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代理人无转委托权。</w:t>
      </w:r>
    </w:p>
    <w:p w14:paraId="4D3F068F">
      <w:pPr>
        <w:autoSpaceDE w:val="0"/>
        <w:autoSpaceDN w:val="0"/>
        <w:adjustRightInd w:val="0"/>
        <w:ind w:firstLine="565" w:firstLineChars="202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附：（1）法定代表人身份证复印件。</w:t>
      </w:r>
    </w:p>
    <w:p w14:paraId="0FBBF2BA">
      <w:pPr>
        <w:autoSpaceDE w:val="0"/>
        <w:autoSpaceDN w:val="0"/>
        <w:adjustRightInd w:val="0"/>
        <w:ind w:firstLine="1111" w:firstLineChars="397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（2）委托代理人身份证复印件（原件现场查验）</w:t>
      </w:r>
    </w:p>
    <w:p w14:paraId="32E16C9D">
      <w:pPr>
        <w:autoSpaceDE w:val="0"/>
        <w:autoSpaceDN w:val="0"/>
        <w:adjustRightInd w:val="0"/>
        <w:ind w:firstLine="555"/>
        <w:jc w:val="left"/>
        <w:rPr>
          <w:rFonts w:ascii="仿宋" w:hAnsi="仿宋" w:eastAsia="仿宋" w:cs="仿宋"/>
          <w:kern w:val="0"/>
          <w:sz w:val="28"/>
          <w:szCs w:val="28"/>
        </w:rPr>
      </w:pPr>
    </w:p>
    <w:p w14:paraId="20F336FF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投 标 人：（盖单位章）</w:t>
      </w:r>
    </w:p>
    <w:p w14:paraId="4CAFD6CD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法定代表人：（签字）</w:t>
      </w:r>
    </w:p>
    <w:p w14:paraId="03C28E71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委托代理人：（签字）</w:t>
      </w:r>
    </w:p>
    <w:p w14:paraId="7DDE46A4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联系电话： （固定电话）（移动电话）</w:t>
      </w:r>
    </w:p>
    <w:p w14:paraId="12F069E7">
      <w:pPr>
        <w:autoSpaceDE w:val="0"/>
        <w:autoSpaceDN w:val="0"/>
        <w:adjustRightInd w:val="0"/>
        <w:jc w:val="left"/>
        <w:rPr>
          <w:rFonts w:ascii="仿宋" w:hAnsi="仿宋" w:eastAsia="仿宋" w:cs="仿宋"/>
          <w:kern w:val="0"/>
          <w:sz w:val="28"/>
          <w:szCs w:val="28"/>
        </w:rPr>
      </w:pPr>
    </w:p>
    <w:p w14:paraId="02000AB8">
      <w:pPr>
        <w:jc w:val="right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年月日</w:t>
      </w:r>
    </w:p>
    <w:p w14:paraId="2F04C4A6">
      <w:pPr>
        <w:jc w:val="left"/>
        <w:rPr>
          <w:rFonts w:ascii="仿宋" w:hAnsi="仿宋" w:eastAsia="仿宋" w:cs="仿宋"/>
          <w:b/>
          <w:sz w:val="28"/>
          <w:szCs w:val="28"/>
        </w:rPr>
      </w:pPr>
    </w:p>
    <w:p w14:paraId="79FEFF37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50E1FBAE">
      <w:pPr>
        <w:widowControl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 w14:paraId="3684FFCE">
      <w:pPr>
        <w:widowControl/>
        <w:jc w:val="center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 w14:paraId="6786AE53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最终报价表</w:t>
      </w:r>
    </w:p>
    <w:p w14:paraId="5DFAFF28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191CFB1B">
      <w:pPr>
        <w:widowControl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tbl>
      <w:tblPr>
        <w:tblStyle w:val="14"/>
        <w:tblW w:w="8895" w:type="dxa"/>
        <w:tblInd w:w="-5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0"/>
        <w:gridCol w:w="3900"/>
        <w:gridCol w:w="1775"/>
      </w:tblGrid>
      <w:tr w14:paraId="13F6C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220" w:type="dxa"/>
          </w:tcPr>
          <w:p w14:paraId="04B8D9F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项目</w:t>
            </w:r>
          </w:p>
        </w:tc>
        <w:tc>
          <w:tcPr>
            <w:tcW w:w="3900" w:type="dxa"/>
          </w:tcPr>
          <w:p w14:paraId="4BA4983D">
            <w:pPr>
              <w:ind w:firstLine="280" w:firstLineChars="10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报价</w:t>
            </w:r>
          </w:p>
        </w:tc>
        <w:tc>
          <w:tcPr>
            <w:tcW w:w="1775" w:type="dxa"/>
          </w:tcPr>
          <w:p w14:paraId="2E86B223">
            <w:pPr>
              <w:ind w:firstLine="280" w:firstLineChars="1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404E7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0" w:type="dxa"/>
          </w:tcPr>
          <w:p w14:paraId="3BB3D4A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绵阳市中医医院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租赁DR体检车服务</w:t>
            </w:r>
          </w:p>
        </w:tc>
        <w:tc>
          <w:tcPr>
            <w:tcW w:w="3900" w:type="dxa"/>
          </w:tcPr>
          <w:p w14:paraId="6DB94172">
            <w:pPr>
              <w:ind w:firstLine="560" w:firstLineChars="20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75" w:type="dxa"/>
          </w:tcPr>
          <w:p w14:paraId="0C2E906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2C3685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4861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0" w:type="dxa"/>
          </w:tcPr>
          <w:p w14:paraId="4921048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大写</w:t>
            </w:r>
          </w:p>
        </w:tc>
        <w:tc>
          <w:tcPr>
            <w:tcW w:w="5675" w:type="dxa"/>
            <w:gridSpan w:val="2"/>
          </w:tcPr>
          <w:p w14:paraId="768C5486"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3B123848"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注：1.所有报价均用人民币表示，报价含材料费、安装费、运费等完成项目的所有费用，院方不再支付其他费用。</w:t>
      </w:r>
    </w:p>
    <w:p w14:paraId="5CE58313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2.报价不能超过各单价最高限价，否则将作为无效响应处理。</w:t>
      </w:r>
    </w:p>
    <w:p w14:paraId="22F27A16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399D1ACA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法定代表人或授权代理人（签字或盖章）：</w:t>
      </w:r>
    </w:p>
    <w:p w14:paraId="2258F394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期：</w:t>
      </w:r>
    </w:p>
    <w:p w14:paraId="365BD012">
      <w:pPr>
        <w:rPr>
          <w:rFonts w:ascii="仿宋" w:hAnsi="仿宋" w:eastAsia="仿宋" w:cs="仿宋"/>
          <w:sz w:val="28"/>
          <w:szCs w:val="28"/>
        </w:rPr>
      </w:pPr>
    </w:p>
    <w:p w14:paraId="7F4CFDBE">
      <w:pPr>
        <w:ind w:firstLine="1405" w:firstLineChars="500"/>
        <w:rPr>
          <w:rFonts w:ascii="仿宋" w:hAnsi="仿宋" w:eastAsia="仿宋" w:cs="仿宋"/>
          <w:b/>
          <w:bCs/>
          <w:sz w:val="28"/>
          <w:szCs w:val="28"/>
        </w:rPr>
      </w:pPr>
    </w:p>
    <w:p w14:paraId="11C41FA6">
      <w:pPr>
        <w:pStyle w:val="10"/>
        <w:widowControl/>
        <w:shd w:val="clear" w:color="auto" w:fill="FFFFFF"/>
        <w:spacing w:beforeAutospacing="0" w:after="135" w:afterAutospacing="0"/>
        <w:jc w:val="center"/>
        <w:rPr>
          <w:rFonts w:ascii="仿宋" w:hAnsi="仿宋" w:eastAsia="仿宋" w:cs="仿宋"/>
          <w:sz w:val="28"/>
          <w:szCs w:val="28"/>
          <w:shd w:val="clear" w:color="auto" w:fill="FFFFFF"/>
        </w:rPr>
      </w:pPr>
    </w:p>
    <w:p w14:paraId="5640E159">
      <w:pPr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绵阳市中医医院</w:t>
      </w:r>
    </w:p>
    <w:p w14:paraId="3A89B0AF">
      <w:pPr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2026年月日</w:t>
      </w:r>
    </w:p>
    <w:p w14:paraId="0EDE01DE">
      <w:pPr>
        <w:jc w:val="right"/>
        <w:rPr>
          <w:rFonts w:ascii="仿宋" w:hAnsi="仿宋" w:eastAsia="仿宋" w:cs="仿宋"/>
          <w:sz w:val="24"/>
        </w:rPr>
      </w:pPr>
    </w:p>
    <w:p w14:paraId="1C2DE3B1">
      <w:pPr>
        <w:jc w:val="right"/>
        <w:rPr>
          <w:rFonts w:ascii="仿宋" w:hAnsi="仿宋" w:eastAsia="仿宋" w:cs="仿宋"/>
          <w:sz w:val="24"/>
        </w:rPr>
      </w:pPr>
    </w:p>
    <w:p w14:paraId="09D4BC12">
      <w:pPr>
        <w:jc w:val="right"/>
        <w:rPr>
          <w:rFonts w:ascii="仿宋" w:hAnsi="仿宋" w:eastAsia="仿宋" w:cs="仿宋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B36933"/>
    <w:multiLevelType w:val="singleLevel"/>
    <w:tmpl w:val="80B3693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9CCC0BF"/>
    <w:multiLevelType w:val="singleLevel"/>
    <w:tmpl w:val="A9CCC0BF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6C"/>
    <w:rsid w:val="0005646C"/>
    <w:rsid w:val="00082F26"/>
    <w:rsid w:val="00101A42"/>
    <w:rsid w:val="001042F0"/>
    <w:rsid w:val="00276C6F"/>
    <w:rsid w:val="00367FBE"/>
    <w:rsid w:val="00482295"/>
    <w:rsid w:val="005223C9"/>
    <w:rsid w:val="00547779"/>
    <w:rsid w:val="0068159E"/>
    <w:rsid w:val="006D6D9C"/>
    <w:rsid w:val="00784B4F"/>
    <w:rsid w:val="00966E14"/>
    <w:rsid w:val="009B7B92"/>
    <w:rsid w:val="00A53D7B"/>
    <w:rsid w:val="00AE55E5"/>
    <w:rsid w:val="00B24A37"/>
    <w:rsid w:val="00B36858"/>
    <w:rsid w:val="00B43279"/>
    <w:rsid w:val="00BD479C"/>
    <w:rsid w:val="00CC32BC"/>
    <w:rsid w:val="00DC68DC"/>
    <w:rsid w:val="00DF0D16"/>
    <w:rsid w:val="00E2674E"/>
    <w:rsid w:val="00EE2D7F"/>
    <w:rsid w:val="00F33C65"/>
    <w:rsid w:val="08F861BD"/>
    <w:rsid w:val="0DDE76FB"/>
    <w:rsid w:val="0F1F5691"/>
    <w:rsid w:val="18AD58A3"/>
    <w:rsid w:val="1B293CFF"/>
    <w:rsid w:val="25F3599E"/>
    <w:rsid w:val="27283FEA"/>
    <w:rsid w:val="28D37DA9"/>
    <w:rsid w:val="2A410FF0"/>
    <w:rsid w:val="2D456A35"/>
    <w:rsid w:val="301528CB"/>
    <w:rsid w:val="33AD0E52"/>
    <w:rsid w:val="36E85652"/>
    <w:rsid w:val="37924719"/>
    <w:rsid w:val="379B23DD"/>
    <w:rsid w:val="3A091B5E"/>
    <w:rsid w:val="3A704020"/>
    <w:rsid w:val="3AB67344"/>
    <w:rsid w:val="3CFB32AD"/>
    <w:rsid w:val="3D2C2F7B"/>
    <w:rsid w:val="3D847B5D"/>
    <w:rsid w:val="425505F7"/>
    <w:rsid w:val="512A321C"/>
    <w:rsid w:val="53473E3E"/>
    <w:rsid w:val="579D73D6"/>
    <w:rsid w:val="5B581CF1"/>
    <w:rsid w:val="5BA43667"/>
    <w:rsid w:val="5BAD11EF"/>
    <w:rsid w:val="5BDBD6CF"/>
    <w:rsid w:val="5D29014A"/>
    <w:rsid w:val="5D5259E1"/>
    <w:rsid w:val="616E7A0A"/>
    <w:rsid w:val="62474235"/>
    <w:rsid w:val="6D0973EC"/>
    <w:rsid w:val="6EBB274E"/>
    <w:rsid w:val="71274280"/>
    <w:rsid w:val="72776FDE"/>
    <w:rsid w:val="76225421"/>
    <w:rsid w:val="777BDAC8"/>
    <w:rsid w:val="778F74C3"/>
    <w:rsid w:val="E6F51276"/>
    <w:rsid w:val="F02E796A"/>
    <w:rsid w:val="FCFB158E"/>
    <w:rsid w:val="FE8F53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link w:val="19"/>
    <w:qFormat/>
    <w:uiPriority w:val="0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</w:pPr>
    <w:rPr>
      <w:rFonts w:ascii="宋体" w:hAnsi="宋体" w:eastAsia="宋体" w:cs="Times New Roman"/>
      <w:b/>
      <w:sz w:val="24"/>
      <w:szCs w:val="20"/>
    </w:rPr>
  </w:style>
  <w:style w:type="paragraph" w:styleId="6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annotation subject"/>
    <w:basedOn w:val="4"/>
    <w:next w:val="4"/>
    <w:link w:val="20"/>
    <w:qFormat/>
    <w:uiPriority w:val="0"/>
    <w:rPr>
      <w:b/>
      <w:bCs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qFormat/>
    <w:uiPriority w:val="0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批注框文本 Char"/>
    <w:basedOn w:val="15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批注文字 Char"/>
    <w:basedOn w:val="15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Char"/>
    <w:basedOn w:val="19"/>
    <w:link w:val="11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页眉 Char"/>
    <w:basedOn w:val="15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页脚 Char"/>
    <w:basedOn w:val="15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4463</Words>
  <Characters>5439</Characters>
  <Lines>40</Lines>
  <Paragraphs>11</Paragraphs>
  <TotalTime>4</TotalTime>
  <ScaleCrop>false</ScaleCrop>
  <LinksUpToDate>false</LinksUpToDate>
  <CharactersWithSpaces>5473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2026-06-19T19:26:00Z</dcterms:created>
  <dc:creator>Administrator</dc:creator>
  <cp:lastModifiedBy>cgk</cp:lastModifiedBy>
  <cp:lastPrinted>2026-06-07T00:31:00Z</cp:lastPrinted>
  <dcterms:modified xsi:type="dcterms:W3CDTF">2026-08-20T17:01:30Z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eyJoZGlkIjoiZjYzZTk3ZDExOGU0MDM4YTRhZWM5ODg5NzhlZmVlMDEiLCJ1c2VySWQiOiIxNzgxODU1OTE0In0=</vt:lpwstr>
  </property>
  <property fmtid="{D5CDD505-2E9C-101B-9397-08002B2CF9AE}" pid="4" name="ICV">
    <vt:lpwstr>D77D10E0658681D89743866AFF0C1416_43</vt:lpwstr>
  </property>
</Properties>
</file>