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9B195">
      <w:pPr>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p w14:paraId="3803EC58">
      <w:pPr>
        <w:ind w:firstLine="240" w:firstLineChars="100"/>
        <w:rPr>
          <w:rFonts w:hint="eastAsia" w:ascii="仿宋" w:hAnsi="仿宋" w:eastAsia="仿宋" w:cs="仿宋"/>
          <w:sz w:val="24"/>
          <w:szCs w:val="24"/>
        </w:rPr>
      </w:pPr>
    </w:p>
    <w:p w14:paraId="39212322">
      <w:pPr>
        <w:ind w:firstLine="840" w:firstLineChars="100"/>
        <w:jc w:val="center"/>
        <w:rPr>
          <w:rFonts w:hint="eastAsia" w:ascii="仿宋" w:hAnsi="仿宋" w:eastAsia="仿宋" w:cs="仿宋"/>
          <w:sz w:val="84"/>
          <w:szCs w:val="84"/>
        </w:rPr>
      </w:pPr>
    </w:p>
    <w:p w14:paraId="33241953">
      <w:pPr>
        <w:spacing w:line="720" w:lineRule="auto"/>
        <w:jc w:val="both"/>
        <w:rPr>
          <w:rFonts w:hint="eastAsia" w:ascii="仿宋" w:hAnsi="仿宋" w:eastAsia="仿宋" w:cs="仿宋"/>
          <w:b/>
          <w:spacing w:val="-30"/>
          <w:sz w:val="112"/>
          <w:szCs w:val="112"/>
        </w:rPr>
      </w:pPr>
      <w:r>
        <w:rPr>
          <w:rFonts w:hint="eastAsia" w:ascii="仿宋" w:hAnsi="仿宋" w:eastAsia="仿宋" w:cs="仿宋"/>
          <w:sz w:val="112"/>
          <w:szCs w:val="112"/>
        </w:rPr>
        <w:t>绵阳市中医医院</w:t>
      </w:r>
    </w:p>
    <w:p w14:paraId="09176B26">
      <w:pPr>
        <w:spacing w:line="720" w:lineRule="auto"/>
        <w:jc w:val="both"/>
        <w:rPr>
          <w:rFonts w:hint="eastAsia" w:ascii="仿宋" w:hAnsi="仿宋" w:eastAsia="仿宋" w:cs="仿宋"/>
          <w:b/>
          <w:sz w:val="96"/>
          <w:szCs w:val="96"/>
        </w:rPr>
      </w:pPr>
    </w:p>
    <w:p w14:paraId="01381995">
      <w:pPr>
        <w:spacing w:line="720" w:lineRule="auto"/>
        <w:jc w:val="both"/>
        <w:rPr>
          <w:rFonts w:hint="eastAsia" w:ascii="仿宋" w:hAnsi="仿宋" w:eastAsia="仿宋" w:cs="仿宋"/>
          <w:b/>
          <w:sz w:val="96"/>
          <w:szCs w:val="96"/>
        </w:rPr>
      </w:pPr>
      <w:r>
        <w:rPr>
          <w:rFonts w:hint="eastAsia" w:ascii="仿宋" w:hAnsi="仿宋" w:eastAsia="仿宋" w:cs="仿宋"/>
          <w:b/>
          <w:sz w:val="96"/>
          <w:szCs w:val="96"/>
        </w:rPr>
        <w:t>单一来源</w:t>
      </w:r>
      <w:r>
        <w:rPr>
          <w:rFonts w:hint="eastAsia" w:ascii="仿宋" w:hAnsi="仿宋" w:eastAsia="仿宋" w:cs="仿宋"/>
          <w:b/>
          <w:sz w:val="96"/>
          <w:szCs w:val="96"/>
          <w:lang w:eastAsia="zh-CN"/>
        </w:rPr>
        <w:t>采购</w:t>
      </w:r>
      <w:r>
        <w:rPr>
          <w:rFonts w:hint="eastAsia" w:ascii="仿宋" w:hAnsi="仿宋" w:eastAsia="仿宋" w:cs="仿宋"/>
          <w:b/>
          <w:spacing w:val="-30"/>
          <w:sz w:val="96"/>
          <w:szCs w:val="96"/>
        </w:rPr>
        <w:t>文件</w:t>
      </w:r>
    </w:p>
    <w:p w14:paraId="743DCCB6">
      <w:pPr>
        <w:jc w:val="center"/>
        <w:rPr>
          <w:rFonts w:hint="eastAsia" w:ascii="仿宋" w:hAnsi="仿宋" w:eastAsia="仿宋" w:cs="仿宋"/>
          <w:b/>
          <w:sz w:val="112"/>
          <w:szCs w:val="112"/>
        </w:rPr>
      </w:pPr>
    </w:p>
    <w:p w14:paraId="5BA2763F">
      <w:pPr>
        <w:jc w:val="center"/>
        <w:rPr>
          <w:rFonts w:hint="eastAsia" w:ascii="仿宋" w:hAnsi="仿宋" w:eastAsia="仿宋" w:cs="仿宋"/>
          <w:b/>
          <w:sz w:val="52"/>
          <w:szCs w:val="52"/>
        </w:rPr>
      </w:pPr>
    </w:p>
    <w:p w14:paraId="6937A2E4">
      <w:pPr>
        <w:jc w:val="center"/>
        <w:rPr>
          <w:rFonts w:hint="eastAsia" w:ascii="仿宋" w:hAnsi="仿宋" w:eastAsia="仿宋" w:cs="仿宋"/>
          <w:b/>
          <w:sz w:val="52"/>
          <w:szCs w:val="52"/>
        </w:rPr>
      </w:pPr>
    </w:p>
    <w:p w14:paraId="3B2714B2">
      <w:pPr>
        <w:tabs>
          <w:tab w:val="left" w:pos="5433"/>
        </w:tabs>
        <w:spacing w:line="600" w:lineRule="auto"/>
        <w:ind w:firstLine="1920" w:firstLineChars="600"/>
        <w:jc w:val="left"/>
        <w:rPr>
          <w:rFonts w:hint="default" w:ascii="仿宋" w:hAnsi="仿宋" w:eastAsia="仿宋" w:cs="仿宋"/>
          <w:sz w:val="32"/>
          <w:szCs w:val="32"/>
          <w:lang w:val="en-US" w:eastAsia="zh-CN"/>
        </w:rPr>
      </w:pPr>
      <w:r>
        <w:rPr>
          <w:rFonts w:hint="eastAsia" w:ascii="仿宋" w:hAnsi="仿宋" w:eastAsia="仿宋" w:cs="仿宋"/>
          <w:sz w:val="32"/>
          <w:szCs w:val="32"/>
        </w:rPr>
        <w:t>编号：</w:t>
      </w:r>
      <w:r>
        <w:rPr>
          <w:rFonts w:hint="eastAsia" w:ascii="仿宋" w:hAnsi="仿宋" w:eastAsia="仿宋" w:cs="仿宋"/>
          <w:sz w:val="32"/>
          <w:szCs w:val="32"/>
          <w:u w:val="single"/>
        </w:rPr>
        <w:t xml:space="preserve"> MYZYYY单（202</w:t>
      </w:r>
      <w:r>
        <w:rPr>
          <w:rFonts w:hint="eastAsia" w:ascii="仿宋" w:hAnsi="仿宋" w:eastAsia="仿宋" w:cs="仿宋"/>
          <w:sz w:val="32"/>
          <w:szCs w:val="32"/>
          <w:u w:val="single"/>
          <w:lang w:val="en-US" w:eastAsia="zh-CN"/>
        </w:rPr>
        <w:t>6</w:t>
      </w:r>
      <w:r>
        <w:rPr>
          <w:rFonts w:hint="eastAsia" w:ascii="仿宋" w:hAnsi="仿宋" w:eastAsia="仿宋" w:cs="仿宋"/>
          <w:sz w:val="32"/>
          <w:szCs w:val="32"/>
          <w:u w:val="single"/>
        </w:rPr>
        <w:t>）00</w:t>
      </w:r>
      <w:r>
        <w:rPr>
          <w:rFonts w:hint="eastAsia" w:ascii="仿宋" w:hAnsi="仿宋" w:eastAsia="仿宋" w:cs="仿宋"/>
          <w:sz w:val="32"/>
          <w:szCs w:val="32"/>
          <w:u w:val="single"/>
          <w:lang w:val="en-US" w:eastAsia="zh-CN"/>
        </w:rPr>
        <w:t>7</w:t>
      </w:r>
    </w:p>
    <w:p w14:paraId="4507CDFA">
      <w:pPr>
        <w:tabs>
          <w:tab w:val="left" w:pos="5433"/>
        </w:tabs>
        <w:spacing w:line="600" w:lineRule="auto"/>
        <w:ind w:firstLine="640" w:firstLineChars="200"/>
        <w:jc w:val="left"/>
        <w:rPr>
          <w:rFonts w:hint="eastAsia" w:ascii="仿宋" w:hAnsi="仿宋" w:eastAsia="仿宋" w:cs="仿宋"/>
          <w:b/>
          <w:sz w:val="24"/>
          <w:szCs w:val="24"/>
        </w:rPr>
      </w:pPr>
      <w:r>
        <w:rPr>
          <w:rFonts w:hint="eastAsia" w:ascii="仿宋" w:hAnsi="仿宋" w:eastAsia="仿宋" w:cs="仿宋"/>
          <w:bCs/>
          <w:sz w:val="32"/>
          <w:szCs w:val="32"/>
        </w:rPr>
        <w:t>项目：</w:t>
      </w:r>
      <w:r>
        <w:rPr>
          <w:rFonts w:hint="eastAsia" w:ascii="仿宋" w:hAnsi="仿宋" w:eastAsia="仿宋" w:cs="仿宋"/>
          <w:bCs/>
          <w:sz w:val="32"/>
          <w:szCs w:val="32"/>
          <w:u w:val="single"/>
          <w:lang w:val="en-US" w:eastAsia="zh-CN"/>
        </w:rPr>
        <w:t>绵阳市中医医院财政电子票据管理系统跨省报销升级改造服务</w:t>
      </w:r>
      <w:bookmarkStart w:id="0" w:name="_Toc414449924"/>
      <w:bookmarkStart w:id="1" w:name="_Toc409689464"/>
    </w:p>
    <w:p w14:paraId="6F63A208">
      <w:pPr>
        <w:jc w:val="center"/>
        <w:rPr>
          <w:rFonts w:hint="eastAsia" w:ascii="仿宋" w:hAnsi="仿宋" w:eastAsia="仿宋" w:cs="仿宋"/>
          <w:b/>
          <w:sz w:val="36"/>
          <w:szCs w:val="36"/>
        </w:rPr>
      </w:pPr>
      <w:r>
        <w:rPr>
          <w:rFonts w:hint="eastAsia" w:ascii="仿宋" w:hAnsi="仿宋" w:eastAsia="仿宋" w:cs="仿宋"/>
          <w:b/>
          <w:sz w:val="36"/>
          <w:szCs w:val="36"/>
        </w:rPr>
        <w:t>单一来源</w:t>
      </w:r>
      <w:r>
        <w:rPr>
          <w:rFonts w:hint="eastAsia" w:ascii="仿宋" w:hAnsi="仿宋" w:eastAsia="仿宋" w:cs="仿宋"/>
          <w:b/>
          <w:sz w:val="36"/>
          <w:szCs w:val="36"/>
          <w:lang w:eastAsia="zh-CN"/>
        </w:rPr>
        <w:t>采购</w:t>
      </w:r>
      <w:r>
        <w:rPr>
          <w:rFonts w:hint="eastAsia" w:ascii="仿宋" w:hAnsi="仿宋" w:eastAsia="仿宋" w:cs="仿宋"/>
          <w:b/>
          <w:sz w:val="36"/>
          <w:szCs w:val="36"/>
        </w:rPr>
        <w:t>邀请</w:t>
      </w:r>
      <w:bookmarkEnd w:id="0"/>
      <w:bookmarkEnd w:id="1"/>
      <w:bookmarkStart w:id="2" w:name="报价方须知前附表"/>
      <w:bookmarkEnd w:id="2"/>
      <w:bookmarkStart w:id="3" w:name="_Toc414449925"/>
      <w:bookmarkStart w:id="4" w:name="_Toc409689465"/>
      <w:r>
        <w:rPr>
          <w:rFonts w:hint="eastAsia" w:ascii="仿宋" w:hAnsi="仿宋" w:eastAsia="仿宋" w:cs="仿宋"/>
          <w:b/>
          <w:sz w:val="36"/>
          <w:szCs w:val="36"/>
        </w:rPr>
        <w:t>函</w:t>
      </w:r>
    </w:p>
    <w:p w14:paraId="065160D2">
      <w:pPr>
        <w:pStyle w:val="25"/>
        <w:shd w:val="clear" w:color="auto" w:fill="FFFFFF"/>
        <w:spacing w:line="360" w:lineRule="auto"/>
        <w:rPr>
          <w:rFonts w:hint="eastAsia" w:ascii="仿宋" w:hAnsi="仿宋" w:eastAsia="仿宋" w:cs="仿宋"/>
          <w:bCs/>
          <w:sz w:val="28"/>
          <w:szCs w:val="28"/>
          <w:u w:val="none"/>
          <w:lang w:val="en-US" w:eastAsia="zh-CN"/>
        </w:rPr>
      </w:pPr>
      <w:r>
        <w:rPr>
          <w:rFonts w:hint="eastAsia" w:ascii="仿宋" w:hAnsi="仿宋" w:eastAsia="仿宋" w:cs="仿宋"/>
          <w:bCs/>
          <w:sz w:val="28"/>
          <w:szCs w:val="28"/>
          <w:u w:val="none"/>
          <w:lang w:val="en-US" w:eastAsia="zh-CN"/>
        </w:rPr>
        <w:t xml:space="preserve">    </w:t>
      </w:r>
      <w:r>
        <w:rPr>
          <w:rFonts w:hint="default" w:ascii="仿宋" w:hAnsi="仿宋" w:eastAsia="仿宋" w:cs="仿宋"/>
          <w:bCs/>
          <w:sz w:val="28"/>
          <w:szCs w:val="28"/>
          <w:u w:val="none"/>
          <w:lang w:val="en-US" w:eastAsia="zh-CN"/>
        </w:rPr>
        <w:t>因我院工作需要，拟采用单一来源采购方式采购</w:t>
      </w:r>
      <w:r>
        <w:rPr>
          <w:rFonts w:hint="eastAsia" w:ascii="仿宋" w:hAnsi="仿宋" w:eastAsia="仿宋" w:cs="仿宋"/>
          <w:bCs/>
          <w:sz w:val="28"/>
          <w:szCs w:val="28"/>
          <w:u w:val="none"/>
          <w:lang w:val="en-US" w:eastAsia="zh-CN"/>
        </w:rPr>
        <w:t>财政电子票据管理系统跨省报销升级改造</w:t>
      </w:r>
      <w:r>
        <w:rPr>
          <w:rFonts w:hint="default" w:ascii="仿宋" w:hAnsi="仿宋" w:eastAsia="仿宋" w:cs="仿宋"/>
          <w:bCs/>
          <w:sz w:val="28"/>
          <w:szCs w:val="28"/>
          <w:u w:val="none"/>
          <w:lang w:val="en-US" w:eastAsia="zh-CN"/>
        </w:rPr>
        <w:t>服务，诚邀四川云帆信息技术有限公司参加。</w:t>
      </w:r>
    </w:p>
    <w:p w14:paraId="77EAD9A0">
      <w:pPr>
        <w:widowControl/>
        <w:snapToGrid w:val="0"/>
        <w:spacing w:line="360" w:lineRule="auto"/>
        <w:jc w:val="left"/>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一、项目内容：</w:t>
      </w:r>
    </w:p>
    <w:p w14:paraId="540ACFAE">
      <w:pPr>
        <w:keepNext w:val="0"/>
        <w:keepLines w:val="0"/>
        <w:widowControl/>
        <w:suppressLineNumbers w:val="0"/>
        <w:jc w:val="left"/>
        <w:rPr>
          <w:rStyle w:val="31"/>
          <w:rFonts w:hint="eastAsia" w:ascii="仿宋" w:hAnsi="仿宋" w:eastAsia="仿宋" w:cs="仿宋"/>
          <w:b w:val="0"/>
          <w:sz w:val="28"/>
          <w:szCs w:val="28"/>
        </w:rPr>
      </w:pPr>
      <w:r>
        <w:rPr>
          <w:rStyle w:val="31"/>
          <w:rFonts w:hint="eastAsia" w:ascii="仿宋" w:hAnsi="仿宋" w:eastAsia="仿宋" w:cs="仿宋"/>
          <w:b w:val="0"/>
          <w:sz w:val="28"/>
          <w:szCs w:val="28"/>
        </w:rPr>
        <w:t>1.项目名称及内容：</w:t>
      </w:r>
      <w:r>
        <w:rPr>
          <w:rStyle w:val="31"/>
          <w:rFonts w:hint="default" w:ascii="仿宋" w:hAnsi="仿宋" w:eastAsia="仿宋" w:cs="仿宋"/>
          <w:b w:val="0"/>
          <w:sz w:val="28"/>
          <w:szCs w:val="28"/>
          <w:lang w:val="en-US" w:eastAsia="zh-CN"/>
        </w:rPr>
        <w:t>绵阳市中医医院</w:t>
      </w:r>
      <w:r>
        <w:rPr>
          <w:rFonts w:hint="eastAsia" w:ascii="仿宋" w:hAnsi="仿宋" w:eastAsia="仿宋" w:cs="仿宋"/>
          <w:bCs/>
          <w:sz w:val="28"/>
          <w:szCs w:val="28"/>
          <w:u w:val="none"/>
          <w:lang w:val="en-US" w:eastAsia="zh-CN"/>
        </w:rPr>
        <w:t>财政电子票据管理系统跨省报销升级改造</w:t>
      </w:r>
      <w:r>
        <w:rPr>
          <w:rFonts w:hint="default" w:ascii="仿宋" w:hAnsi="仿宋" w:eastAsia="仿宋" w:cs="仿宋"/>
          <w:bCs/>
          <w:sz w:val="28"/>
          <w:szCs w:val="28"/>
          <w:u w:val="none"/>
          <w:lang w:val="en-US" w:eastAsia="zh-CN"/>
        </w:rPr>
        <w:t>服务</w:t>
      </w:r>
      <w:r>
        <w:rPr>
          <w:rFonts w:hint="eastAsia" w:ascii="仿宋" w:hAnsi="仿宋" w:eastAsia="仿宋" w:cs="仿宋"/>
          <w:bCs/>
          <w:sz w:val="28"/>
          <w:szCs w:val="28"/>
          <w:u w:val="none"/>
          <w:lang w:val="en-US" w:eastAsia="zh-CN"/>
        </w:rPr>
        <w:t>；</w:t>
      </w:r>
    </w:p>
    <w:p w14:paraId="31AC4F22">
      <w:pPr>
        <w:widowControl/>
        <w:snapToGrid w:val="0"/>
        <w:spacing w:line="360" w:lineRule="auto"/>
        <w:jc w:val="left"/>
        <w:rPr>
          <w:rFonts w:hint="default" w:ascii="仿宋" w:hAnsi="仿宋" w:eastAsia="仿宋" w:cs="仿宋"/>
          <w:sz w:val="28"/>
          <w:szCs w:val="28"/>
          <w:lang w:val="en-US" w:eastAsia="zh-CN"/>
        </w:rPr>
      </w:pPr>
      <w:r>
        <w:rPr>
          <w:rStyle w:val="31"/>
          <w:rFonts w:hint="eastAsia" w:ascii="仿宋" w:hAnsi="仿宋" w:eastAsia="仿宋" w:cs="仿宋"/>
          <w:b w:val="0"/>
          <w:sz w:val="28"/>
          <w:szCs w:val="28"/>
        </w:rPr>
        <w:t>2.</w:t>
      </w:r>
      <w:r>
        <w:rPr>
          <w:rStyle w:val="31"/>
          <w:rFonts w:hint="eastAsia" w:ascii="仿宋" w:hAnsi="仿宋" w:eastAsia="仿宋" w:cs="仿宋"/>
          <w:b w:val="0"/>
          <w:sz w:val="28"/>
          <w:szCs w:val="28"/>
          <w:lang w:eastAsia="zh-CN"/>
        </w:rPr>
        <w:t>最高</w:t>
      </w:r>
      <w:r>
        <w:rPr>
          <w:rStyle w:val="31"/>
          <w:rFonts w:hint="eastAsia" w:ascii="仿宋" w:hAnsi="仿宋" w:eastAsia="仿宋" w:cs="仿宋"/>
          <w:b w:val="0"/>
          <w:sz w:val="28"/>
          <w:szCs w:val="28"/>
        </w:rPr>
        <w:t>限价：</w:t>
      </w:r>
      <w:r>
        <w:rPr>
          <w:rFonts w:hint="eastAsia" w:ascii="仿宋" w:hAnsi="仿宋" w:eastAsia="仿宋" w:cs="仿宋"/>
          <w:sz w:val="28"/>
          <w:szCs w:val="28"/>
          <w:lang w:val="en-US" w:eastAsia="zh-CN"/>
        </w:rPr>
        <w:t>8万元；</w:t>
      </w:r>
    </w:p>
    <w:p w14:paraId="66100C24">
      <w:pPr>
        <w:widowControl/>
        <w:snapToGrid w:val="0"/>
        <w:spacing w:line="360" w:lineRule="auto"/>
        <w:jc w:val="left"/>
        <w:rPr>
          <w:rFonts w:hint="eastAsia" w:ascii="仿宋" w:hAnsi="仿宋" w:eastAsia="仿宋" w:cs="仿宋"/>
          <w:sz w:val="28"/>
          <w:szCs w:val="28"/>
          <w:shd w:val="clear" w:color="auto" w:fill="FFFFFF"/>
        </w:rPr>
      </w:pPr>
      <w:r>
        <w:rPr>
          <w:rFonts w:hint="eastAsia" w:ascii="仿宋" w:hAnsi="仿宋" w:eastAsia="仿宋" w:cs="仿宋"/>
          <w:sz w:val="28"/>
          <w:szCs w:val="28"/>
        </w:rPr>
        <w:t>具体内容详见采购文件。</w:t>
      </w:r>
    </w:p>
    <w:p w14:paraId="128D2589">
      <w:pPr>
        <w:numPr>
          <w:ilvl w:val="0"/>
          <w:numId w:val="1"/>
        </w:numPr>
        <w:spacing w:line="360" w:lineRule="auto"/>
        <w:rPr>
          <w:rFonts w:hint="eastAsia" w:ascii="仿宋" w:hAnsi="仿宋" w:eastAsia="仿宋" w:cs="仿宋"/>
          <w:sz w:val="28"/>
          <w:szCs w:val="28"/>
        </w:rPr>
      </w:pPr>
      <w:r>
        <w:rPr>
          <w:rFonts w:hint="eastAsia" w:ascii="仿宋" w:hAnsi="仿宋" w:eastAsia="仿宋" w:cs="仿宋"/>
          <w:sz w:val="28"/>
          <w:szCs w:val="28"/>
        </w:rPr>
        <w:t>资格要求：</w:t>
      </w:r>
    </w:p>
    <w:bookmarkEnd w:id="3"/>
    <w:bookmarkEnd w:id="4"/>
    <w:p w14:paraId="3F8F3DE2">
      <w:pPr>
        <w:pStyle w:val="2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sz w:val="28"/>
          <w:szCs w:val="28"/>
        </w:rPr>
      </w:pPr>
      <w:bookmarkStart w:id="5" w:name="_Toc414449928"/>
      <w:bookmarkStart w:id="6" w:name="_Toc409689468"/>
      <w:bookmarkStart w:id="7" w:name="_Toc414449933"/>
      <w:bookmarkStart w:id="8" w:name="_Toc414449094"/>
      <w:bookmarkStart w:id="9" w:name="_Toc413747183"/>
      <w:r>
        <w:rPr>
          <w:rFonts w:hint="eastAsia" w:ascii="仿宋" w:hAnsi="仿宋" w:eastAsia="仿宋" w:cs="仿宋"/>
          <w:sz w:val="28"/>
          <w:szCs w:val="28"/>
        </w:rPr>
        <w:t>1、具有独立承担民事责任的能力；</w:t>
      </w:r>
    </w:p>
    <w:p w14:paraId="4D72C274">
      <w:pPr>
        <w:pStyle w:val="2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sz w:val="28"/>
          <w:szCs w:val="28"/>
        </w:rPr>
      </w:pPr>
      <w:r>
        <w:rPr>
          <w:rFonts w:hint="eastAsia" w:ascii="仿宋" w:hAnsi="仿宋" w:eastAsia="仿宋" w:cs="仿宋"/>
          <w:sz w:val="28"/>
          <w:szCs w:val="28"/>
        </w:rPr>
        <w:t>2、具有良好的商业信誉和健全的财务会计制度；</w:t>
      </w:r>
    </w:p>
    <w:p w14:paraId="19A20480">
      <w:pPr>
        <w:pStyle w:val="2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sz w:val="28"/>
          <w:szCs w:val="28"/>
        </w:rPr>
      </w:pPr>
      <w:r>
        <w:rPr>
          <w:rFonts w:hint="eastAsia" w:ascii="仿宋" w:hAnsi="仿宋" w:eastAsia="仿宋" w:cs="仿宋"/>
          <w:sz w:val="28"/>
          <w:szCs w:val="28"/>
        </w:rPr>
        <w:t>3、具有履行合同所必需的设备和专业技术能力；</w:t>
      </w:r>
    </w:p>
    <w:p w14:paraId="143F4D70">
      <w:pPr>
        <w:pStyle w:val="2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sz w:val="28"/>
          <w:szCs w:val="28"/>
        </w:rPr>
      </w:pPr>
      <w:r>
        <w:rPr>
          <w:rFonts w:hint="eastAsia" w:ascii="仿宋" w:hAnsi="仿宋" w:eastAsia="仿宋" w:cs="仿宋"/>
          <w:sz w:val="28"/>
          <w:szCs w:val="28"/>
        </w:rPr>
        <w:t>4、具有依法缴纳税收和社会保障资金的良好记录；</w:t>
      </w:r>
    </w:p>
    <w:p w14:paraId="291826F6">
      <w:pPr>
        <w:pStyle w:val="2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sz w:val="28"/>
          <w:szCs w:val="28"/>
          <w:lang w:eastAsia="zh-CN"/>
        </w:rPr>
      </w:pPr>
      <w:r>
        <w:rPr>
          <w:rFonts w:hint="eastAsia" w:ascii="仿宋" w:hAnsi="仿宋" w:eastAsia="仿宋" w:cs="仿宋"/>
          <w:sz w:val="28"/>
          <w:szCs w:val="28"/>
        </w:rPr>
        <w:t>5、参加本次采购活动前三年内，在经营活动中没有重大违法记录</w:t>
      </w:r>
      <w:r>
        <w:rPr>
          <w:rFonts w:hint="eastAsia" w:ascii="仿宋" w:hAnsi="仿宋" w:eastAsia="仿宋" w:cs="仿宋"/>
          <w:sz w:val="28"/>
          <w:szCs w:val="28"/>
          <w:lang w:eastAsia="zh-CN"/>
        </w:rPr>
        <w:t>。</w:t>
      </w:r>
    </w:p>
    <w:p w14:paraId="062778EE">
      <w:pPr>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lang w:val="en-US" w:eastAsia="zh-CN"/>
        </w:rPr>
        <w:t>三、</w:t>
      </w:r>
      <w:r>
        <w:rPr>
          <w:rFonts w:hint="eastAsia" w:ascii="仿宋" w:hAnsi="仿宋" w:eastAsia="仿宋" w:cs="仿宋"/>
          <w:b/>
          <w:bCs/>
          <w:sz w:val="28"/>
          <w:szCs w:val="28"/>
          <w:highlight w:val="none"/>
        </w:rPr>
        <w:t>报名及</w:t>
      </w:r>
      <w:r>
        <w:rPr>
          <w:rFonts w:hint="eastAsia" w:ascii="仿宋" w:hAnsi="仿宋" w:eastAsia="仿宋" w:cs="仿宋"/>
          <w:b/>
          <w:bCs/>
          <w:sz w:val="28"/>
          <w:szCs w:val="28"/>
          <w:highlight w:val="none"/>
          <w:lang w:val="en-US" w:eastAsia="zh-CN"/>
        </w:rPr>
        <w:t>采购</w:t>
      </w:r>
      <w:r>
        <w:rPr>
          <w:rFonts w:hint="eastAsia" w:ascii="仿宋" w:hAnsi="仿宋" w:eastAsia="仿宋" w:cs="仿宋"/>
          <w:b/>
          <w:bCs/>
          <w:sz w:val="28"/>
          <w:szCs w:val="28"/>
          <w:highlight w:val="none"/>
        </w:rPr>
        <w:t>文件获取</w:t>
      </w:r>
      <w:r>
        <w:rPr>
          <w:rFonts w:hint="eastAsia" w:ascii="仿宋" w:hAnsi="仿宋" w:eastAsia="仿宋" w:cs="仿宋"/>
          <w:b/>
          <w:bCs/>
          <w:sz w:val="28"/>
          <w:szCs w:val="28"/>
          <w:highlight w:val="none"/>
          <w:lang w:eastAsia="zh-CN"/>
        </w:rPr>
        <w:t>：</w:t>
      </w:r>
    </w:p>
    <w:p w14:paraId="152A64DA">
      <w:pPr>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1.报名方式：投标单位报名登记表（见附表）、授权委托书（或介绍信）；以上报名资料复印件需加盖公章。将报名登记表扫描成一个PDF文件后发送至邮箱3492093577@qq.com，邮件主题：</w:t>
      </w:r>
      <w:r>
        <w:rPr>
          <w:rFonts w:hint="eastAsia" w:ascii="仿宋" w:hAnsi="仿宋" w:eastAsia="仿宋" w:cs="仿宋"/>
          <w:bCs/>
          <w:sz w:val="32"/>
          <w:szCs w:val="32"/>
          <w:u w:val="single"/>
          <w:lang w:val="en-US" w:eastAsia="zh-CN"/>
        </w:rPr>
        <w:t>绵阳市中医医院财政电子票据管理系统跨省报销升级改造服务</w:t>
      </w:r>
      <w:r>
        <w:rPr>
          <w:rFonts w:hint="default" w:ascii="仿宋" w:hAnsi="仿宋" w:eastAsia="仿宋" w:cs="仿宋"/>
          <w:sz w:val="28"/>
          <w:szCs w:val="28"/>
          <w:highlight w:val="none"/>
          <w:lang w:val="en-US" w:eastAsia="zh-CN"/>
        </w:rPr>
        <w:t>项目+XXX公司</w:t>
      </w:r>
      <w:r>
        <w:rPr>
          <w:rFonts w:hint="eastAsia" w:ascii="仿宋" w:hAnsi="仿宋" w:eastAsia="仿宋" w:cs="仿宋"/>
          <w:sz w:val="28"/>
          <w:szCs w:val="28"/>
          <w:highlight w:val="none"/>
        </w:rPr>
        <w:t>。自行在公告附件中下载</w:t>
      </w:r>
      <w:r>
        <w:rPr>
          <w:rFonts w:hint="eastAsia" w:ascii="仿宋" w:hAnsi="仿宋" w:eastAsia="仿宋" w:cs="仿宋"/>
          <w:sz w:val="28"/>
          <w:szCs w:val="28"/>
          <w:highlight w:val="none"/>
          <w:lang w:eastAsia="zh-CN"/>
        </w:rPr>
        <w:t>采购文件</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 xml:space="preserve"> </w:t>
      </w:r>
    </w:p>
    <w:p w14:paraId="0847C66D">
      <w:pPr>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2.报名时间：2026年9月16日至2026年9月23日17：０0（以接收邮件时间为准）。</w:t>
      </w:r>
    </w:p>
    <w:p w14:paraId="48AE10FE">
      <w:pPr>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四、提交投标文件截止时间、开标时间和地点</w:t>
      </w:r>
    </w:p>
    <w:p w14:paraId="11F0EBBF">
      <w:pPr>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开标时间：2026年9月29日10时30</w:t>
      </w:r>
      <w:bookmarkStart w:id="14" w:name="_GoBack"/>
      <w:bookmarkEnd w:id="14"/>
      <w:r>
        <w:rPr>
          <w:rFonts w:hint="eastAsia" w:ascii="仿宋" w:hAnsi="仿宋" w:eastAsia="仿宋" w:cs="仿宋"/>
          <w:sz w:val="28"/>
          <w:szCs w:val="28"/>
          <w:highlight w:val="none"/>
          <w:lang w:val="en-US" w:eastAsia="zh-CN"/>
        </w:rPr>
        <w:t>分，开标当天现场提交响应文件，如有变动电话通知。</w:t>
      </w:r>
    </w:p>
    <w:p w14:paraId="21A21365">
      <w:pPr>
        <w:rPr>
          <w:rFonts w:hint="eastAsia" w:ascii="仿宋" w:hAnsi="仿宋" w:eastAsia="仿宋" w:cs="仿宋"/>
          <w:sz w:val="28"/>
          <w:szCs w:val="28"/>
          <w:highlight w:val="none"/>
        </w:rPr>
      </w:pPr>
      <w:r>
        <w:rPr>
          <w:rFonts w:hint="eastAsia" w:ascii="仿宋" w:hAnsi="仿宋" w:eastAsia="仿宋" w:cs="仿宋"/>
          <w:sz w:val="28"/>
          <w:szCs w:val="28"/>
          <w:highlight w:val="none"/>
        </w:rPr>
        <w:t>提交</w:t>
      </w:r>
      <w:r>
        <w:rPr>
          <w:rFonts w:hint="eastAsia" w:ascii="仿宋" w:hAnsi="仿宋" w:eastAsia="仿宋" w:cs="仿宋"/>
          <w:sz w:val="28"/>
          <w:szCs w:val="28"/>
          <w:highlight w:val="none"/>
          <w:lang w:eastAsia="zh-CN"/>
        </w:rPr>
        <w:t>响应</w:t>
      </w:r>
      <w:r>
        <w:rPr>
          <w:rFonts w:hint="eastAsia" w:ascii="仿宋" w:hAnsi="仿宋" w:eastAsia="仿宋" w:cs="仿宋"/>
          <w:sz w:val="28"/>
          <w:szCs w:val="28"/>
          <w:highlight w:val="none"/>
        </w:rPr>
        <w:t>文件地点：</w:t>
      </w:r>
      <w:r>
        <w:rPr>
          <w:rFonts w:hint="eastAsia" w:ascii="仿宋" w:hAnsi="仿宋" w:eastAsia="仿宋" w:cs="仿宋"/>
          <w:sz w:val="28"/>
          <w:szCs w:val="28"/>
        </w:rPr>
        <w:t>绵阳市经开区松垭镇杏林路12号（绵盐路与二环路交界处）老制剂楼</w:t>
      </w:r>
      <w:r>
        <w:rPr>
          <w:rFonts w:hint="eastAsia" w:ascii="仿宋" w:hAnsi="仿宋" w:eastAsia="仿宋" w:cs="仿宋"/>
          <w:sz w:val="28"/>
          <w:szCs w:val="28"/>
          <w:lang w:val="en-US" w:eastAsia="zh-CN"/>
        </w:rPr>
        <w:t>2楼</w:t>
      </w:r>
      <w:r>
        <w:rPr>
          <w:rFonts w:hint="eastAsia" w:ascii="仿宋" w:hAnsi="仿宋" w:eastAsia="仿宋" w:cs="仿宋"/>
          <w:sz w:val="28"/>
          <w:szCs w:val="28"/>
        </w:rPr>
        <w:t>评标室</w:t>
      </w:r>
      <w:r>
        <w:rPr>
          <w:rFonts w:hint="eastAsia" w:ascii="仿宋" w:hAnsi="仿宋" w:eastAsia="仿宋" w:cs="仿宋"/>
          <w:sz w:val="28"/>
          <w:szCs w:val="28"/>
          <w:lang w:eastAsia="zh-CN"/>
        </w:rPr>
        <w:t>（或导航绵阳市</w:t>
      </w:r>
      <w:r>
        <w:rPr>
          <w:rFonts w:hint="eastAsia" w:ascii="仿宋" w:hAnsi="仿宋" w:eastAsia="仿宋" w:cs="仿宋"/>
          <w:sz w:val="28"/>
          <w:szCs w:val="28"/>
        </w:rPr>
        <w:t>中医医院经开院区</w:t>
      </w:r>
      <w:r>
        <w:rPr>
          <w:rFonts w:hint="eastAsia" w:ascii="仿宋" w:hAnsi="仿宋" w:eastAsia="仿宋" w:cs="仿宋"/>
          <w:sz w:val="28"/>
          <w:szCs w:val="28"/>
          <w:lang w:eastAsia="zh-CN"/>
        </w:rPr>
        <w:t>）</w:t>
      </w:r>
      <w:r>
        <w:rPr>
          <w:rFonts w:hint="eastAsia" w:ascii="仿宋" w:hAnsi="仿宋" w:eastAsia="仿宋" w:cs="仿宋"/>
          <w:sz w:val="28"/>
          <w:szCs w:val="28"/>
        </w:rPr>
        <w:t>。</w:t>
      </w:r>
    </w:p>
    <w:p w14:paraId="4B6EDD09">
      <w:pPr>
        <w:rPr>
          <w:rFonts w:hint="eastAsia" w:ascii="仿宋" w:hAnsi="仿宋" w:eastAsia="仿宋" w:cs="仿宋"/>
          <w:sz w:val="28"/>
          <w:szCs w:val="28"/>
        </w:rPr>
      </w:pPr>
      <w:r>
        <w:rPr>
          <w:rFonts w:hint="eastAsia" w:ascii="仿宋" w:hAnsi="仿宋" w:eastAsia="仿宋" w:cs="仿宋"/>
          <w:sz w:val="28"/>
          <w:szCs w:val="28"/>
          <w:highlight w:val="none"/>
        </w:rPr>
        <w:t>开启地点：</w:t>
      </w:r>
      <w:r>
        <w:rPr>
          <w:rFonts w:hint="eastAsia" w:ascii="仿宋" w:hAnsi="仿宋" w:eastAsia="仿宋" w:cs="仿宋"/>
          <w:sz w:val="28"/>
          <w:szCs w:val="28"/>
        </w:rPr>
        <w:t>绵阳市经开区松垭镇杏林路12号（绵盐路与二环路交界处）老制剂楼</w:t>
      </w:r>
      <w:r>
        <w:rPr>
          <w:rFonts w:hint="eastAsia" w:ascii="仿宋" w:hAnsi="仿宋" w:eastAsia="仿宋" w:cs="仿宋"/>
          <w:sz w:val="28"/>
          <w:szCs w:val="28"/>
          <w:lang w:val="en-US" w:eastAsia="zh-CN"/>
        </w:rPr>
        <w:t>2楼</w:t>
      </w:r>
      <w:r>
        <w:rPr>
          <w:rFonts w:hint="eastAsia" w:ascii="仿宋" w:hAnsi="仿宋" w:eastAsia="仿宋" w:cs="仿宋"/>
          <w:sz w:val="28"/>
          <w:szCs w:val="28"/>
        </w:rPr>
        <w:t>评标室</w:t>
      </w:r>
      <w:r>
        <w:rPr>
          <w:rFonts w:hint="eastAsia" w:ascii="仿宋" w:hAnsi="仿宋" w:eastAsia="仿宋" w:cs="仿宋"/>
          <w:sz w:val="28"/>
          <w:szCs w:val="28"/>
          <w:lang w:eastAsia="zh-CN"/>
        </w:rPr>
        <w:t>（或导航绵阳市</w:t>
      </w:r>
      <w:r>
        <w:rPr>
          <w:rFonts w:hint="eastAsia" w:ascii="仿宋" w:hAnsi="仿宋" w:eastAsia="仿宋" w:cs="仿宋"/>
          <w:sz w:val="28"/>
          <w:szCs w:val="28"/>
        </w:rPr>
        <w:t>中医医院经开院区</w:t>
      </w:r>
      <w:r>
        <w:rPr>
          <w:rFonts w:hint="eastAsia" w:ascii="仿宋" w:hAnsi="仿宋" w:eastAsia="仿宋" w:cs="仿宋"/>
          <w:sz w:val="28"/>
          <w:szCs w:val="28"/>
          <w:lang w:eastAsia="zh-CN"/>
        </w:rPr>
        <w:t>）</w:t>
      </w:r>
      <w:r>
        <w:rPr>
          <w:rFonts w:hint="eastAsia" w:ascii="仿宋" w:hAnsi="仿宋" w:eastAsia="仿宋" w:cs="仿宋"/>
          <w:sz w:val="28"/>
          <w:szCs w:val="28"/>
        </w:rPr>
        <w:t>。</w:t>
      </w:r>
    </w:p>
    <w:p w14:paraId="6CFF5001">
      <w:pP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eastAsia="zh-CN"/>
        </w:rPr>
        <w:t>五</w:t>
      </w:r>
      <w:r>
        <w:rPr>
          <w:rFonts w:hint="eastAsia" w:ascii="仿宋" w:hAnsi="仿宋" w:eastAsia="仿宋" w:cs="仿宋"/>
          <w:b/>
          <w:bCs/>
          <w:sz w:val="28"/>
          <w:szCs w:val="28"/>
          <w:highlight w:val="none"/>
        </w:rPr>
        <w:t>、联系方式</w:t>
      </w:r>
    </w:p>
    <w:p w14:paraId="7AB666C7">
      <w:pPr>
        <w:pStyle w:val="25"/>
        <w:keepNext w:val="0"/>
        <w:keepLines w:val="0"/>
        <w:widowControl/>
        <w:suppressLineNumbers w:val="0"/>
        <w:spacing w:before="0" w:beforeAutospacing="0" w:after="0" w:afterAutospacing="0"/>
        <w:ind w:left="0" w:right="0" w:firstLine="0"/>
        <w:jc w:val="left"/>
        <w:rPr>
          <w:rFonts w:hint="eastAsia" w:ascii="仿宋" w:hAnsi="仿宋" w:eastAsia="仿宋" w:cs="仿宋"/>
          <w:sz w:val="28"/>
          <w:szCs w:val="28"/>
          <w:highlight w:val="none"/>
          <w:lang w:val="en-US"/>
        </w:rPr>
      </w:pPr>
      <w:r>
        <w:rPr>
          <w:rFonts w:hint="eastAsia" w:ascii="仿宋" w:hAnsi="仿宋" w:eastAsia="仿宋" w:cs="仿宋"/>
          <w:sz w:val="28"/>
          <w:szCs w:val="28"/>
          <w:highlight w:val="none"/>
        </w:rPr>
        <w:t>报名咨询：</w:t>
      </w:r>
      <w:r>
        <w:rPr>
          <w:rStyle w:val="31"/>
          <w:rFonts w:hint="eastAsia" w:ascii="仿宋" w:hAnsi="仿宋" w:eastAsia="仿宋" w:cs="仿宋"/>
          <w:b w:val="0"/>
          <w:bCs w:val="0"/>
          <w:i w:val="0"/>
          <w:iCs w:val="0"/>
          <w:caps w:val="0"/>
          <w:color w:val="222222"/>
          <w:spacing w:val="0"/>
          <w:sz w:val="28"/>
          <w:szCs w:val="28"/>
          <w:highlight w:val="none"/>
          <w:lang w:val="en-US" w:eastAsia="zh-CN"/>
        </w:rPr>
        <w:t>王</w:t>
      </w:r>
      <w:r>
        <w:rPr>
          <w:rFonts w:hint="eastAsia" w:ascii="仿宋" w:hAnsi="仿宋" w:eastAsia="仿宋" w:cs="仿宋"/>
          <w:sz w:val="28"/>
          <w:szCs w:val="28"/>
          <w:highlight w:val="none"/>
        </w:rPr>
        <w:t>老师</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0816-</w:t>
      </w:r>
      <w:r>
        <w:rPr>
          <w:rFonts w:hint="eastAsia"/>
          <w:sz w:val="28"/>
          <w:szCs w:val="28"/>
          <w:lang w:val="en-US" w:eastAsia="zh-CN"/>
        </w:rPr>
        <w:t>6956795</w:t>
      </w:r>
    </w:p>
    <w:p w14:paraId="52CE6F90">
      <w:pPr>
        <w:rPr>
          <w:rFonts w:hint="eastAsia" w:ascii="仿宋" w:hAnsi="仿宋" w:eastAsia="仿宋" w:cs="仿宋"/>
          <w:sz w:val="28"/>
          <w:szCs w:val="28"/>
          <w:highlight w:val="none"/>
        </w:rPr>
      </w:pPr>
      <w:r>
        <w:rPr>
          <w:rFonts w:hint="eastAsia" w:ascii="仿宋" w:hAnsi="仿宋" w:eastAsia="仿宋" w:cs="仿宋"/>
          <w:sz w:val="28"/>
          <w:szCs w:val="28"/>
          <w:highlight w:val="none"/>
        </w:rPr>
        <w:t>监督部门联系电话：0816-2224042</w:t>
      </w:r>
    </w:p>
    <w:p w14:paraId="255AFE84">
      <w:pPr>
        <w:rPr>
          <w:rFonts w:ascii="仿宋" w:hAnsi="仿宋" w:eastAsia="仿宋" w:cs="仿宋"/>
          <w:b/>
          <w:sz w:val="28"/>
          <w:szCs w:val="28"/>
        </w:rPr>
      </w:pPr>
      <w:r>
        <w:rPr>
          <w:rFonts w:hint="eastAsia" w:ascii="仿宋" w:hAnsi="仿宋" w:eastAsia="仿宋" w:cs="仿宋"/>
          <w:b/>
          <w:bCs/>
          <w:sz w:val="28"/>
          <w:szCs w:val="28"/>
          <w:lang w:eastAsia="zh-CN"/>
        </w:rPr>
        <w:t>六</w:t>
      </w:r>
      <w:r>
        <w:rPr>
          <w:rFonts w:hint="eastAsia" w:ascii="仿宋" w:hAnsi="仿宋" w:eastAsia="仿宋" w:cs="仿宋"/>
          <w:b/>
          <w:bCs/>
          <w:sz w:val="28"/>
          <w:szCs w:val="28"/>
        </w:rPr>
        <w:t>、公告发布媒体：</w:t>
      </w:r>
      <w:r>
        <w:rPr>
          <w:rFonts w:hint="eastAsia" w:ascii="仿宋" w:hAnsi="仿宋" w:eastAsia="仿宋" w:cs="仿宋"/>
          <w:sz w:val="28"/>
          <w:szCs w:val="28"/>
        </w:rPr>
        <w:t>绵阳市中医医院官网。</w:t>
      </w:r>
    </w:p>
    <w:p w14:paraId="176BC45F">
      <w:pPr>
        <w:pStyle w:val="2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b/>
          <w:sz w:val="24"/>
          <w:szCs w:val="24"/>
          <w:lang w:eastAsia="zh-CN"/>
        </w:rPr>
      </w:pPr>
      <w:r>
        <w:rPr>
          <w:rStyle w:val="31"/>
          <w:rFonts w:hint="eastAsia" w:ascii="仿宋" w:hAnsi="仿宋" w:eastAsia="仿宋" w:cs="仿宋"/>
          <w:b w:val="0"/>
          <w:bCs w:val="0"/>
          <w:i w:val="0"/>
          <w:iCs w:val="0"/>
          <w:caps w:val="0"/>
          <w:color w:val="222222"/>
          <w:spacing w:val="0"/>
          <w:sz w:val="24"/>
          <w:szCs w:val="24"/>
          <w:lang w:val="en-US" w:eastAsia="zh-CN"/>
        </w:rPr>
        <w:t xml:space="preserve"> </w:t>
      </w:r>
    </w:p>
    <w:p w14:paraId="5BCEFF57">
      <w:pPr>
        <w:jc w:val="center"/>
        <w:rPr>
          <w:rFonts w:hint="eastAsia" w:ascii="仿宋" w:hAnsi="仿宋" w:eastAsia="仿宋" w:cs="仿宋"/>
          <w:b/>
          <w:sz w:val="32"/>
          <w:szCs w:val="32"/>
        </w:rPr>
      </w:pPr>
      <w:r>
        <w:rPr>
          <w:rFonts w:hint="eastAsia" w:ascii="仿宋" w:hAnsi="仿宋" w:eastAsia="仿宋" w:cs="仿宋"/>
          <w:b/>
          <w:sz w:val="32"/>
          <w:szCs w:val="32"/>
        </w:rPr>
        <w:t>项目技术</w:t>
      </w:r>
      <w:r>
        <w:rPr>
          <w:rFonts w:hint="eastAsia" w:ascii="仿宋" w:hAnsi="仿宋" w:eastAsia="仿宋" w:cs="仿宋"/>
          <w:b/>
          <w:sz w:val="32"/>
          <w:szCs w:val="32"/>
          <w:lang w:eastAsia="zh-CN"/>
        </w:rPr>
        <w:t>服务、</w:t>
      </w:r>
      <w:r>
        <w:rPr>
          <w:rFonts w:hint="eastAsia" w:ascii="仿宋" w:hAnsi="仿宋" w:eastAsia="仿宋" w:cs="仿宋"/>
          <w:b/>
          <w:sz w:val="32"/>
          <w:szCs w:val="32"/>
        </w:rPr>
        <w:t>商务</w:t>
      </w:r>
      <w:r>
        <w:rPr>
          <w:rFonts w:hint="eastAsia" w:ascii="仿宋" w:hAnsi="仿宋" w:eastAsia="仿宋" w:cs="仿宋"/>
          <w:b/>
          <w:sz w:val="32"/>
          <w:szCs w:val="32"/>
          <w:lang w:eastAsia="zh-CN"/>
        </w:rPr>
        <w:t>及其他</w:t>
      </w:r>
      <w:r>
        <w:rPr>
          <w:rFonts w:hint="eastAsia" w:ascii="仿宋" w:hAnsi="仿宋" w:eastAsia="仿宋" w:cs="仿宋"/>
          <w:b/>
          <w:sz w:val="32"/>
          <w:szCs w:val="32"/>
        </w:rPr>
        <w:t>要求</w:t>
      </w:r>
      <w:bookmarkEnd w:id="5"/>
      <w:bookmarkEnd w:id="6"/>
    </w:p>
    <w:p w14:paraId="47593DBF">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1、项目背景</w:t>
      </w:r>
    </w:p>
    <w:p w14:paraId="5839A72C">
      <w:pPr>
        <w:spacing w:line="360" w:lineRule="auto"/>
        <w:ind w:firstLine="480"/>
        <w:jc w:val="left"/>
        <w:rPr>
          <w:rFonts w:hint="eastAsia" w:ascii="宋体" w:hAnsi="宋体"/>
        </w:rPr>
      </w:pPr>
      <w:r>
        <w:rPr>
          <w:rFonts w:hint="eastAsia" w:ascii="宋体" w:hAnsi="宋体"/>
        </w:rPr>
        <w:t>为贯彻落实党中央、国务院推进数字政府建设的决策部署，切实做好财政电子票据社会化应用工作，财政部根据《财政部关于修改〈财政票据管理办法〉的决定》（财政部令第104号）、《关于全面推行医疗收费电子票据管理改革的通知》（财综〔2019〕29号）等相关政策规定，决定开展财政电子票据跨省报销工作，并印发了《财政部关于开展财政电子票据跨省报销试点工作的通知》（财综〔2024〕55号），确定四川及浙江、山东、重庆、宁夏、陕西作为第一批财政电子票据跨省报销试点省份，我省将按照通知中对试点省份的要求全面开展财政电子票据跨省报销试点工作。</w:t>
      </w:r>
    </w:p>
    <w:p w14:paraId="4DCEDDAC">
      <w:pPr>
        <w:spacing w:line="360" w:lineRule="auto"/>
        <w:ind w:firstLine="480"/>
        <w:jc w:val="left"/>
        <w:rPr>
          <w:rFonts w:hint="eastAsia" w:ascii="宋体" w:hAnsi="宋体"/>
        </w:rPr>
      </w:pPr>
      <w:r>
        <w:rPr>
          <w:rFonts w:hint="eastAsia" w:ascii="宋体" w:hAnsi="宋体"/>
        </w:rPr>
        <w:t>根据财政部令第104号文件，财政电子票据是财务收支和会计核算的原始凭证，是跨省报销的合法凭证。纳入本次试点的财政电子票据，必须实行全国统一的式样、编码规则和电子票据数据标准，并按要求实时接入全国财政电子票据公共服务平台。</w:t>
      </w:r>
    </w:p>
    <w:p w14:paraId="0B271D15">
      <w:pPr>
        <w:spacing w:line="360" w:lineRule="auto"/>
        <w:ind w:firstLine="480"/>
        <w:jc w:val="left"/>
        <w:rPr>
          <w:rFonts w:hint="eastAsia" w:ascii="宋体" w:hAnsi="宋体"/>
        </w:rPr>
      </w:pPr>
      <w:r>
        <w:rPr>
          <w:rFonts w:hint="eastAsia" w:ascii="宋体" w:hAnsi="宋体"/>
        </w:rPr>
        <w:t>四川省作为第一批财政电子票据跨省报销试点省份之一，四川省财政厅印发了《四川省财政电子票据跨省报销试点实施方案》（川财综〔2025〕5号），提出了本次财政电子票据跨省报销改革试点有三个主要内容。一是建设和联通财政部和各省财政电子票据公共服务平台。平台搭建成功后，可实现电子票据跨省“一站式”归集、状态查询、真伪鉴别、报销锁定和报销反馈等服务；二是建立财政电子票据数字账户，包括个人数字账户和单位数字账户。数字账户建设后可归集所有本单位或个人名下的财政电子票据、实时同步票据状态、进行票据线上授信流转，实现票据报销锁定和报销信息反馈；三是贯通报销业务流程。从财政电子票据开具、发起报销、票据锁定、报销完毕到信息反馈的全生命周期进行贯通，规范和不断优化报销流程。并要求在25年6月底前完成跨省报销应用建设工作。</w:t>
      </w:r>
    </w:p>
    <w:p w14:paraId="7043EF6B">
      <w:pPr>
        <w:spacing w:line="360" w:lineRule="auto"/>
        <w:ind w:firstLine="480"/>
        <w:jc w:val="left"/>
        <w:rPr>
          <w:rFonts w:hint="eastAsia" w:ascii="宋体" w:hAnsi="宋体"/>
        </w:rPr>
      </w:pPr>
      <w:r>
        <w:rPr>
          <w:rFonts w:hint="eastAsia" w:ascii="宋体" w:hAnsi="宋体"/>
        </w:rPr>
        <w:t>医疗单位作为财政电子票据的主要开票单位，承担着重要的职责，为了满足财政电子票据跨省报销应用的推进，医疗单位需要对现有的医疗电子票据系统进行</w:t>
      </w:r>
      <w:r>
        <w:rPr>
          <w:rFonts w:hint="eastAsia" w:ascii="宋体" w:hAnsi="宋体"/>
          <w:lang w:val="en-US" w:eastAsia="zh-CN"/>
        </w:rPr>
        <w:t>升级</w:t>
      </w:r>
      <w:r>
        <w:rPr>
          <w:rFonts w:hint="eastAsia" w:ascii="宋体" w:hAnsi="宋体"/>
        </w:rPr>
        <w:t>和</w:t>
      </w:r>
      <w:r>
        <w:rPr>
          <w:rFonts w:hint="eastAsia" w:ascii="宋体" w:hAnsi="宋体"/>
          <w:lang w:val="en-US" w:eastAsia="zh-CN"/>
        </w:rPr>
        <w:t>改造</w:t>
      </w:r>
      <w:r>
        <w:rPr>
          <w:rFonts w:hint="eastAsia" w:ascii="宋体" w:hAnsi="宋体"/>
        </w:rPr>
        <w:t>，以确保能够生成、存储和传输符合国家标准的财政电子票据。结合医疗行业特点，制定本解决方案，旨在指导医疗单位顺利完成系统</w:t>
      </w:r>
      <w:r>
        <w:rPr>
          <w:rFonts w:hint="eastAsia" w:ascii="宋体" w:hAnsi="宋体"/>
          <w:lang w:val="en-US" w:eastAsia="zh-CN"/>
        </w:rPr>
        <w:t>升级</w:t>
      </w:r>
      <w:r>
        <w:rPr>
          <w:rFonts w:hint="eastAsia" w:ascii="宋体" w:hAnsi="宋体"/>
        </w:rPr>
        <w:t>改造，推动财政电子票据跨省报销工作的顺利实施。</w:t>
      </w:r>
    </w:p>
    <w:p w14:paraId="274BD287">
      <w:pPr>
        <w:pStyle w:val="27"/>
        <w:numPr>
          <w:ilvl w:val="0"/>
          <w:numId w:val="0"/>
        </w:numPr>
        <w:spacing w:line="240" w:lineRule="auto"/>
        <w:ind w:left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2、项目</w:t>
      </w:r>
      <w:r>
        <w:rPr>
          <w:rFonts w:hint="eastAsia" w:ascii="仿宋" w:hAnsi="仿宋" w:eastAsia="仿宋" w:cs="仿宋"/>
          <w:b/>
          <w:bCs/>
          <w:sz w:val="28"/>
          <w:szCs w:val="28"/>
          <w:lang w:eastAsia="zh-CN"/>
        </w:rPr>
        <w:t>目标</w:t>
      </w:r>
    </w:p>
    <w:p w14:paraId="12479401">
      <w:pPr>
        <w:spacing w:line="360" w:lineRule="auto"/>
        <w:ind w:firstLine="480"/>
        <w:jc w:val="left"/>
        <w:rPr>
          <w:rFonts w:hint="eastAsia" w:ascii="宋体" w:hAnsi="宋体"/>
        </w:rPr>
      </w:pPr>
      <w:r>
        <w:rPr>
          <w:rFonts w:hint="eastAsia"/>
        </w:rPr>
        <w:t>通过优化医疗单位开票管理流程，严格对标财政部信息网络中心修订的《财政电子票据数据规范（试行）》相关要求，对现有医疗电子票据系统接口升级改造，实现全国统一编码规则和电子票据数据标准，满足全国范围内的财政电子票据互认和财政电子票据跨省报销业务需求。包括适配升级医疗电子票据开票接口，增加冲红锁定、报销状态查询等功能，提升财政电子票据数据质量，实现财政电子票据管理要求。</w:t>
      </w:r>
    </w:p>
    <w:p w14:paraId="072269A0">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val="0"/>
          <w:bCs w:val="0"/>
          <w:sz w:val="28"/>
          <w:szCs w:val="28"/>
        </w:rPr>
        <w:t>★</w:t>
      </w:r>
      <w:r>
        <w:rPr>
          <w:rFonts w:hint="eastAsia" w:ascii="仿宋" w:hAnsi="仿宋" w:eastAsia="仿宋" w:cs="仿宋"/>
          <w:b/>
          <w:bCs/>
          <w:sz w:val="28"/>
          <w:szCs w:val="28"/>
          <w:lang w:val="en-US" w:eastAsia="zh-CN"/>
        </w:rPr>
        <w:t>3、升级改造内容和要求</w:t>
      </w:r>
    </w:p>
    <w:p w14:paraId="203C8A7B">
      <w:pPr>
        <w:spacing w:line="360" w:lineRule="auto"/>
        <w:ind w:firstLine="480"/>
        <w:rPr>
          <w:rFonts w:hint="eastAsia"/>
        </w:rPr>
      </w:pPr>
      <w:r>
        <w:rPr>
          <w:rFonts w:hint="eastAsia"/>
        </w:rPr>
        <w:t>为了防止重复报销等行为，按照财政制度要求开展跨省报销试点工作，实现财政电子票据跨省查验互认、报销锁定和报销信息反馈。</w:t>
      </w:r>
    </w:p>
    <w:p w14:paraId="12C4D099">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3.1作为开票单位升级改造</w:t>
      </w:r>
    </w:p>
    <w:p w14:paraId="282A4A85">
      <w:pPr>
        <w:spacing w:line="360" w:lineRule="auto"/>
        <w:ind w:firstLine="480"/>
        <w:rPr>
          <w:rFonts w:hint="eastAsia"/>
        </w:rPr>
      </w:pPr>
      <w:r>
        <w:rPr>
          <w:rFonts w:hint="eastAsia"/>
        </w:rPr>
        <w:t>开票单位在冲红时，应查询财政电子票据报销状态，确定是否锁定或者报销状态中，如发现异常信息及时处理。</w:t>
      </w:r>
    </w:p>
    <w:p w14:paraId="6E1D9586">
      <w:pPr>
        <w:pStyle w:val="2"/>
        <w:rPr>
          <w:rFonts w:hint="default" w:eastAsia="宋体"/>
          <w:lang w:val="en-US" w:eastAsia="zh-CN"/>
        </w:rPr>
      </w:pPr>
    </w:p>
    <w:p w14:paraId="099791D1">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3.1.1电子票据数据规范适配</w:t>
      </w:r>
    </w:p>
    <w:p w14:paraId="3D5BF3E2">
      <w:pPr>
        <w:spacing w:line="360" w:lineRule="auto"/>
        <w:ind w:firstLine="480"/>
        <w:rPr>
          <w:rFonts w:hint="eastAsia"/>
        </w:rPr>
      </w:pPr>
      <w:r>
        <w:rPr>
          <w:rFonts w:hint="eastAsia"/>
        </w:rPr>
        <w:t>对标财政部信息网络中心修订的《财政电子票据数据规范（试行）》要求，以及保证入账报销的业务需要，报销单位（如商保公司、其他保险机构或财务部门）需要更多数据要素规避其报销流程和风险控制，则需对现有电子票据系统的数据字段进行增加和优化。</w:t>
      </w:r>
    </w:p>
    <w:p w14:paraId="677F095F">
      <w:pPr>
        <w:pStyle w:val="27"/>
        <w:numPr>
          <w:ilvl w:val="0"/>
          <w:numId w:val="0"/>
        </w:numPr>
        <w:spacing w:line="240" w:lineRule="auto"/>
        <w:ind w:leftChars="0"/>
        <w:rPr>
          <w:rFonts w:hint="eastAsia"/>
        </w:rPr>
      </w:pPr>
      <w:r>
        <w:rPr>
          <w:rFonts w:hint="eastAsia"/>
        </w:rPr>
        <w:t>对医疗电子票据开具接口进行升级，包括门诊、住院、挂号、体检等。</w:t>
      </w:r>
    </w:p>
    <w:p w14:paraId="1D4553B7">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3.1.1.1医疗门诊电子票据接口升级改造</w:t>
      </w:r>
    </w:p>
    <w:p w14:paraId="29E5D156">
      <w:pPr>
        <w:spacing w:line="360" w:lineRule="auto"/>
        <w:ind w:firstLine="480"/>
        <w:rPr>
          <w:rFonts w:hint="eastAsia"/>
        </w:rPr>
      </w:pPr>
      <w:r>
        <w:rPr>
          <w:rFonts w:hint="eastAsia"/>
        </w:rPr>
        <w:t>升级</w:t>
      </w:r>
      <w:r>
        <w:rPr>
          <w:rFonts w:hint="eastAsia"/>
          <w:lang w:val="en-US" w:eastAsia="zh-CN"/>
        </w:rPr>
        <w:t>改造</w:t>
      </w:r>
      <w:r>
        <w:rPr>
          <w:rFonts w:hint="eastAsia"/>
        </w:rPr>
        <w:t>原有医疗门诊电子票据开具接口，获取新增的医疗门诊票据字段信息，并增加部分需要必填的字段校验，以便于在门诊费用结算时调用。</w:t>
      </w:r>
    </w:p>
    <w:p w14:paraId="488EAF8F">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3.1.1.2医疗住院电子票据接口升级改造</w:t>
      </w:r>
    </w:p>
    <w:p w14:paraId="4EB0FA2F">
      <w:pPr>
        <w:spacing w:line="360" w:lineRule="auto"/>
        <w:ind w:firstLine="480"/>
        <w:rPr>
          <w:rFonts w:hint="eastAsia"/>
        </w:rPr>
      </w:pPr>
      <w:r>
        <w:rPr>
          <w:rFonts w:hint="eastAsia"/>
        </w:rPr>
        <w:t>升级</w:t>
      </w:r>
      <w:r>
        <w:rPr>
          <w:rFonts w:hint="eastAsia"/>
          <w:lang w:val="en-US" w:eastAsia="zh-CN"/>
        </w:rPr>
        <w:t>改造</w:t>
      </w:r>
      <w:r>
        <w:rPr>
          <w:rFonts w:hint="eastAsia"/>
        </w:rPr>
        <w:t>原有医疗住院电子票据开具接口，获取新增的医疗住院票据字段信息，并增加部分需要必填的字段校验，在住院费用结算时调用。</w:t>
      </w:r>
    </w:p>
    <w:p w14:paraId="02CA9DED">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3.1.1.3医疗挂号电子票据接口升级改造</w:t>
      </w:r>
    </w:p>
    <w:p w14:paraId="63B883D0">
      <w:pPr>
        <w:spacing w:line="360" w:lineRule="auto"/>
        <w:ind w:firstLine="480"/>
        <w:rPr>
          <w:rFonts w:hint="eastAsia"/>
        </w:rPr>
      </w:pPr>
      <w:r>
        <w:rPr>
          <w:rFonts w:hint="eastAsia"/>
        </w:rPr>
        <w:t>升级</w:t>
      </w:r>
      <w:r>
        <w:rPr>
          <w:rFonts w:hint="eastAsia"/>
          <w:lang w:val="en-US" w:eastAsia="zh-CN"/>
        </w:rPr>
        <w:t>改造</w:t>
      </w:r>
      <w:r>
        <w:rPr>
          <w:rFonts w:hint="eastAsia"/>
        </w:rPr>
        <w:t>原有医疗门诊电子票据开具接口，获取新增的挂号票据字段信息，并增加部分需要必填的字段校验，在挂号费用结算时调用。</w:t>
      </w:r>
    </w:p>
    <w:p w14:paraId="05396375">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3.1.1.4医疗体检电子票据接口升级改造</w:t>
      </w:r>
    </w:p>
    <w:p w14:paraId="3542A35D">
      <w:pPr>
        <w:pStyle w:val="2"/>
        <w:rPr>
          <w:rFonts w:hint="eastAsia"/>
        </w:rPr>
      </w:pPr>
      <w:r>
        <w:rPr>
          <w:rFonts w:hint="eastAsia"/>
        </w:rPr>
        <w:t>升级</w:t>
      </w:r>
      <w:r>
        <w:rPr>
          <w:rFonts w:hint="eastAsia"/>
          <w:lang w:val="en-US" w:eastAsia="zh-CN"/>
        </w:rPr>
        <w:t>改造</w:t>
      </w:r>
      <w:r>
        <w:rPr>
          <w:rFonts w:hint="eastAsia"/>
        </w:rPr>
        <w:t>原有医疗门诊电子票据开具接口，获取新增的体检票据字段信息，并增加部分需要必填的字段校验，在体检费用结算时调用。</w:t>
      </w:r>
    </w:p>
    <w:p w14:paraId="5F9273B4">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3.1.1.5签名原文封装</w:t>
      </w:r>
    </w:p>
    <w:p w14:paraId="034D8EBF">
      <w:pPr>
        <w:spacing w:line="360" w:lineRule="auto"/>
        <w:ind w:firstLine="480"/>
        <w:rPr>
          <w:rFonts w:hint="eastAsia"/>
        </w:rPr>
      </w:pPr>
      <w:r>
        <w:rPr>
          <w:rFonts w:hint="eastAsia"/>
        </w:rPr>
        <w:t>系统需按照财政电子票据数据规范，完成电子票据签名原文封装、上报财政监制等。</w:t>
      </w:r>
    </w:p>
    <w:p w14:paraId="4DF814CA">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3.1.2冲红控制及电子票据报销查询</w:t>
      </w:r>
    </w:p>
    <w:p w14:paraId="637AB2CE">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3.1.2.1票据冲红锁定</w:t>
      </w:r>
    </w:p>
    <w:p w14:paraId="54CF3F46">
      <w:pPr>
        <w:spacing w:line="360" w:lineRule="auto"/>
        <w:ind w:firstLine="480"/>
        <w:rPr>
          <w:rFonts w:hint="eastAsia"/>
        </w:rPr>
      </w:pPr>
      <w:r>
        <w:rPr>
          <w:rFonts w:hint="eastAsia"/>
        </w:rPr>
        <w:t>为防止恶意退费等行为，当业务系统发起票据冲红时，医疗电子票据系统中增加财政电子票据冲红锁定和冲红解锁两个状态，并进行对应状态的提示，为下一步业务操作提供支撑。</w:t>
      </w:r>
    </w:p>
    <w:p w14:paraId="0389D35C">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3.1.2.2票据报销状态查询接口</w:t>
      </w:r>
    </w:p>
    <w:p w14:paraId="7CA729A3">
      <w:pPr>
        <w:pStyle w:val="2"/>
        <w:rPr>
          <w:rFonts w:hint="eastAsia"/>
        </w:rPr>
      </w:pPr>
      <w:r>
        <w:rPr>
          <w:rFonts w:hint="eastAsia"/>
        </w:rPr>
        <w:t>医疗电子票据系统需对接财政公共服务平台，获取财政电子票据报销状态，以便于系统判断是否可进行退费。</w:t>
      </w:r>
    </w:p>
    <w:p w14:paraId="79F970C0">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3.1.2.3票据报销详情接口</w:t>
      </w:r>
    </w:p>
    <w:p w14:paraId="177E4FCC">
      <w:pPr>
        <w:spacing w:line="360" w:lineRule="auto"/>
        <w:ind w:firstLine="480"/>
        <w:rPr>
          <w:rFonts w:hint="eastAsia"/>
        </w:rPr>
      </w:pPr>
      <w:r>
        <w:rPr>
          <w:rFonts w:hint="eastAsia"/>
        </w:rPr>
        <w:t>在电子票据所有人授权后，通过接口查询财政公共服务平台，获取票据报销详情会计凭证号、报销日期、报销总金额、报销单位等信息，以便于详尽了解票据报销情况。</w:t>
      </w:r>
    </w:p>
    <w:p w14:paraId="1D23FD7F">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3.2作为报销单位升级改造</w:t>
      </w:r>
    </w:p>
    <w:p w14:paraId="75A35F54">
      <w:pPr>
        <w:spacing w:line="360" w:lineRule="auto"/>
        <w:ind w:firstLine="480"/>
      </w:pPr>
      <w:r>
        <w:rPr>
          <w:rFonts w:hint="eastAsia"/>
        </w:rPr>
        <w:t>报销单位在报销时，应查询财政电子票据状态，报销后应及时将财政电子票据报销时间、报销金额、业务流水号等报销信息反馈至全国财政电子票据公共服务平台，防止重复报销。</w:t>
      </w:r>
    </w:p>
    <w:p w14:paraId="26D0F07B">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3.2.1电子票据版式文件查验</w:t>
      </w:r>
    </w:p>
    <w:p w14:paraId="5954E6FA">
      <w:pPr>
        <w:ind w:firstLine="480"/>
        <w:rPr>
          <w:rFonts w:hint="eastAsia"/>
        </w:rPr>
      </w:pPr>
      <w:r>
        <w:rPr>
          <w:rFonts w:hint="eastAsia"/>
        </w:rPr>
        <w:t>通过电子票据版式文件可查询真伪信息，包含票面信息、打印信息、红票信息、锁定信息、报销信息。</w:t>
      </w:r>
    </w:p>
    <w:p w14:paraId="4D2B6A4C">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3.2.2电子票据要素查询</w:t>
      </w:r>
    </w:p>
    <w:p w14:paraId="10020697">
      <w:pPr>
        <w:spacing w:line="360" w:lineRule="auto"/>
        <w:ind w:firstLine="480"/>
        <w:rPr>
          <w:rFonts w:hint="eastAsia"/>
        </w:rPr>
      </w:pPr>
      <w:r>
        <w:rPr>
          <w:rFonts w:hint="eastAsia"/>
        </w:rPr>
        <w:t>通过电子票据5要素信息可查询票据状态信息，如已打印、已冲红、已锁定或者已报销等。</w:t>
      </w:r>
    </w:p>
    <w:p w14:paraId="66E58D4E">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3.2.3电子票据锁定</w:t>
      </w:r>
    </w:p>
    <w:p w14:paraId="3510D8BF">
      <w:pPr>
        <w:spacing w:line="360" w:lineRule="auto"/>
        <w:ind w:firstLine="480"/>
        <w:rPr>
          <w:rFonts w:hint="eastAsia"/>
        </w:rPr>
      </w:pPr>
      <w:r>
        <w:rPr>
          <w:rFonts w:hint="eastAsia"/>
        </w:rPr>
        <w:t>防止同一时间多个单位同时查验财政电子票据产生重复报销现象，在技术上增加票据锁定和票据解锁两个状态，有效避免一个报销单位报销过程中，另一单位同时对该电子票据报销而不自知的情况，也可以避免在报销过程中票据状态被恶意改变，有利于保护资金安全。</w:t>
      </w:r>
    </w:p>
    <w:p w14:paraId="12FEAB4C">
      <w:pPr>
        <w:spacing w:line="360" w:lineRule="auto"/>
        <w:ind w:firstLine="480"/>
        <w:rPr>
          <w:rFonts w:hint="eastAsia"/>
        </w:rPr>
      </w:pPr>
      <w:r>
        <w:rPr>
          <w:rFonts w:hint="eastAsia"/>
        </w:rPr>
        <w:t>票据锁定是如果医疗机构作为报销单位，开展报销业务时需要对此财政电子票据进行锁定，开票单位不能对锁定状态下财政电子票据进行冲红、打印等操作。其他报销单位也希望报销此财政电子票据时应查询票据状态，依据相关业务要求再行报销。</w:t>
      </w:r>
    </w:p>
    <w:p w14:paraId="6727E731">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3.2.4电子票据解锁</w:t>
      </w:r>
    </w:p>
    <w:p w14:paraId="79E8DBD4">
      <w:pPr>
        <w:ind w:firstLine="480"/>
        <w:rPr>
          <w:rFonts w:hint="eastAsia"/>
        </w:rPr>
      </w:pPr>
      <w:r>
        <w:rPr>
          <w:rFonts w:hint="eastAsia"/>
        </w:rPr>
        <w:t>票据解锁是如果医疗机构作为报销单位，当单位向报销省反馈财政报销信息，系统则自动解锁。或出现异常情况中断报销操作，报销单位也可以对财政电子票据主动解锁。</w:t>
      </w:r>
    </w:p>
    <w:p w14:paraId="03739621">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3.2.5电子票据报销信息反馈</w:t>
      </w:r>
    </w:p>
    <w:p w14:paraId="29017B63">
      <w:pPr>
        <w:ind w:firstLine="480"/>
        <w:rPr>
          <w:rFonts w:hint="eastAsia"/>
        </w:rPr>
      </w:pPr>
      <w:r>
        <w:rPr>
          <w:rFonts w:hint="eastAsia"/>
        </w:rPr>
        <w:t>票据报销信息反馈是指报销单位获取财政电子票据，验真并会计记账后，将对应的报销信息（入账状态、入账时间、入账金额等）反馈给报销省财政。</w:t>
      </w:r>
    </w:p>
    <w:p w14:paraId="33B5CB67">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3.2.6电子票据报销信息撤销</w:t>
      </w:r>
    </w:p>
    <w:p w14:paraId="177007A5">
      <w:pPr>
        <w:ind w:firstLine="480"/>
        <w:rPr>
          <w:rFonts w:hint="eastAsia"/>
        </w:rPr>
      </w:pPr>
      <w:r>
        <w:rPr>
          <w:rFonts w:hint="eastAsia"/>
        </w:rPr>
        <w:t>针对已经报销反馈的票据，也可以进行撤销反馈操作。</w:t>
      </w:r>
    </w:p>
    <w:p w14:paraId="18E235AA">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3.3接口列表</w:t>
      </w:r>
    </w:p>
    <w:tbl>
      <w:tblPr>
        <w:tblStyle w:val="28"/>
        <w:tblW w:w="10440" w:type="dxa"/>
        <w:tblInd w:w="-459" w:type="dxa"/>
        <w:tblLayout w:type="fixed"/>
        <w:tblCellMar>
          <w:top w:w="0" w:type="dxa"/>
          <w:left w:w="108" w:type="dxa"/>
          <w:bottom w:w="0" w:type="dxa"/>
          <w:right w:w="108" w:type="dxa"/>
        </w:tblCellMar>
      </w:tblPr>
      <w:tblGrid>
        <w:gridCol w:w="851"/>
        <w:gridCol w:w="1276"/>
        <w:gridCol w:w="850"/>
        <w:gridCol w:w="1701"/>
        <w:gridCol w:w="1843"/>
        <w:gridCol w:w="1276"/>
        <w:gridCol w:w="2643"/>
      </w:tblGrid>
      <w:tr w14:paraId="0C2FCFC7">
        <w:tblPrEx>
          <w:tblCellMar>
            <w:top w:w="0" w:type="dxa"/>
            <w:left w:w="108" w:type="dxa"/>
            <w:bottom w:w="0" w:type="dxa"/>
            <w:right w:w="108" w:type="dxa"/>
          </w:tblCellMar>
        </w:tblPrEx>
        <w:trPr>
          <w:trHeight w:val="270" w:hRule="atLeast"/>
        </w:trPr>
        <w:tc>
          <w:tcPr>
            <w:tcW w:w="851" w:type="dxa"/>
            <w:tcBorders>
              <w:top w:val="single" w:color="000000" w:sz="4" w:space="0"/>
              <w:left w:val="single" w:color="000000" w:sz="4" w:space="0"/>
              <w:bottom w:val="single" w:color="000000" w:sz="4" w:space="0"/>
              <w:right w:val="single" w:color="000000" w:sz="4" w:space="0"/>
            </w:tcBorders>
            <w:noWrap w:val="0"/>
            <w:vAlign w:val="top"/>
          </w:tcPr>
          <w:p w14:paraId="2E7F57DC">
            <w:pPr>
              <w:widowControl/>
              <w:spacing w:line="360" w:lineRule="auto"/>
              <w:ind w:firstLine="0" w:firstLineChars="0"/>
              <w:jc w:val="center"/>
              <w:textAlignment w:val="center"/>
              <w:rPr>
                <w:rFonts w:hint="eastAsia" w:ascii="仿宋" w:hAnsi="仿宋" w:cs="仿宋"/>
                <w:b/>
                <w:bCs/>
                <w:color w:val="000000"/>
                <w:kern w:val="0"/>
                <w:sz w:val="21"/>
                <w:szCs w:val="21"/>
                <w:lang w:bidi="ar"/>
              </w:rPr>
            </w:pPr>
            <w:r>
              <w:rPr>
                <w:rFonts w:hint="eastAsia" w:ascii="仿宋" w:hAnsi="仿宋" w:cs="仿宋"/>
                <w:b/>
                <w:bCs/>
                <w:color w:val="000000"/>
                <w:kern w:val="0"/>
                <w:sz w:val="21"/>
                <w:szCs w:val="21"/>
                <w:lang w:bidi="ar"/>
              </w:rPr>
              <w:t>类型</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637BD058">
            <w:pPr>
              <w:widowControl/>
              <w:spacing w:line="360" w:lineRule="auto"/>
              <w:ind w:firstLine="0" w:firstLineChars="0"/>
              <w:jc w:val="center"/>
              <w:textAlignment w:val="center"/>
              <w:rPr>
                <w:rFonts w:ascii="仿宋" w:hAnsi="仿宋" w:cs="仿宋"/>
                <w:b/>
                <w:bCs/>
                <w:color w:val="000000"/>
                <w:sz w:val="21"/>
                <w:szCs w:val="21"/>
              </w:rPr>
            </w:pPr>
            <w:r>
              <w:rPr>
                <w:rFonts w:hint="eastAsia" w:ascii="仿宋" w:hAnsi="仿宋" w:cs="仿宋"/>
                <w:b/>
                <w:bCs/>
                <w:color w:val="000000"/>
                <w:kern w:val="0"/>
                <w:sz w:val="21"/>
                <w:szCs w:val="21"/>
                <w:lang w:bidi="ar"/>
              </w:rPr>
              <w:t>业务</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D46CFE2">
            <w:pPr>
              <w:widowControl/>
              <w:spacing w:line="360" w:lineRule="auto"/>
              <w:ind w:firstLine="0" w:firstLineChars="0"/>
              <w:jc w:val="center"/>
              <w:textAlignment w:val="center"/>
              <w:rPr>
                <w:rFonts w:ascii="仿宋" w:hAnsi="仿宋" w:cs="仿宋"/>
                <w:b/>
                <w:bCs/>
                <w:color w:val="000000"/>
                <w:sz w:val="21"/>
                <w:szCs w:val="21"/>
              </w:rPr>
            </w:pPr>
            <w:r>
              <w:rPr>
                <w:rFonts w:hint="eastAsia" w:ascii="仿宋" w:hAnsi="仿宋" w:cs="仿宋"/>
                <w:b/>
                <w:bCs/>
                <w:color w:val="000000"/>
                <w:kern w:val="0"/>
                <w:sz w:val="21"/>
                <w:szCs w:val="21"/>
                <w:lang w:bidi="ar"/>
              </w:rPr>
              <w:t>序号</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D9A8630">
            <w:pPr>
              <w:widowControl/>
              <w:spacing w:line="360" w:lineRule="auto"/>
              <w:ind w:firstLine="0" w:firstLineChars="0"/>
              <w:jc w:val="center"/>
              <w:textAlignment w:val="center"/>
              <w:rPr>
                <w:rFonts w:ascii="仿宋" w:hAnsi="仿宋" w:cs="仿宋"/>
                <w:b/>
                <w:bCs/>
                <w:color w:val="000000"/>
                <w:sz w:val="21"/>
                <w:szCs w:val="21"/>
              </w:rPr>
            </w:pPr>
            <w:r>
              <w:rPr>
                <w:rFonts w:hint="eastAsia" w:ascii="仿宋" w:hAnsi="仿宋" w:cs="仿宋"/>
                <w:b/>
                <w:bCs/>
                <w:color w:val="000000"/>
                <w:kern w:val="0"/>
                <w:sz w:val="21"/>
                <w:szCs w:val="21"/>
                <w:lang w:bidi="ar"/>
              </w:rPr>
              <w:t>接口名称</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3B09C43D">
            <w:pPr>
              <w:widowControl/>
              <w:spacing w:line="360" w:lineRule="auto"/>
              <w:ind w:firstLine="0" w:firstLineChars="0"/>
              <w:jc w:val="center"/>
              <w:textAlignment w:val="center"/>
              <w:rPr>
                <w:rFonts w:ascii="仿宋" w:hAnsi="仿宋" w:cs="仿宋"/>
                <w:b/>
                <w:bCs/>
                <w:color w:val="000000"/>
                <w:sz w:val="21"/>
                <w:szCs w:val="21"/>
              </w:rPr>
            </w:pPr>
            <w:r>
              <w:rPr>
                <w:rFonts w:hint="eastAsia" w:ascii="仿宋" w:hAnsi="仿宋" w:cs="仿宋"/>
                <w:b/>
                <w:bCs/>
                <w:color w:val="000000"/>
                <w:kern w:val="0"/>
                <w:sz w:val="21"/>
                <w:szCs w:val="21"/>
                <w:lang w:bidi="ar"/>
              </w:rPr>
              <w:t>接口服务</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1F65BEA2">
            <w:pPr>
              <w:widowControl/>
              <w:spacing w:line="360" w:lineRule="auto"/>
              <w:ind w:firstLine="0" w:firstLineChars="0"/>
              <w:jc w:val="center"/>
              <w:textAlignment w:val="center"/>
              <w:rPr>
                <w:rFonts w:ascii="仿宋" w:hAnsi="仿宋" w:cs="仿宋"/>
                <w:b/>
                <w:bCs/>
                <w:sz w:val="21"/>
                <w:szCs w:val="21"/>
              </w:rPr>
            </w:pPr>
            <w:r>
              <w:rPr>
                <w:rFonts w:hint="eastAsia" w:ascii="仿宋" w:hAnsi="仿宋" w:cs="仿宋"/>
                <w:b/>
                <w:bCs/>
                <w:kern w:val="0"/>
                <w:sz w:val="21"/>
                <w:szCs w:val="21"/>
                <w:lang w:bidi="ar"/>
              </w:rPr>
              <w:t>业务系统</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6EF6D027">
            <w:pPr>
              <w:widowControl/>
              <w:spacing w:line="360" w:lineRule="auto"/>
              <w:ind w:firstLine="0" w:firstLineChars="0"/>
              <w:jc w:val="center"/>
              <w:textAlignment w:val="center"/>
              <w:rPr>
                <w:rFonts w:ascii="仿宋" w:hAnsi="仿宋" w:cs="仿宋"/>
                <w:b/>
                <w:bCs/>
                <w:color w:val="000000"/>
                <w:sz w:val="21"/>
                <w:szCs w:val="21"/>
              </w:rPr>
            </w:pPr>
            <w:r>
              <w:rPr>
                <w:rFonts w:hint="eastAsia" w:ascii="仿宋" w:hAnsi="仿宋" w:cs="仿宋"/>
                <w:b/>
                <w:bCs/>
                <w:color w:val="000000"/>
                <w:kern w:val="0"/>
                <w:sz w:val="21"/>
                <w:szCs w:val="21"/>
                <w:lang w:bidi="ar"/>
              </w:rPr>
              <w:t>使用场景</w:t>
            </w:r>
          </w:p>
        </w:tc>
      </w:tr>
      <w:tr w14:paraId="5920CC6F">
        <w:tblPrEx>
          <w:tblCellMar>
            <w:top w:w="0" w:type="dxa"/>
            <w:left w:w="108" w:type="dxa"/>
            <w:bottom w:w="0" w:type="dxa"/>
            <w:right w:w="108" w:type="dxa"/>
          </w:tblCellMar>
        </w:tblPrEx>
        <w:trPr>
          <w:trHeight w:val="810" w:hRule="atLeast"/>
        </w:trPr>
        <w:tc>
          <w:tcPr>
            <w:tcW w:w="851" w:type="dxa"/>
            <w:vMerge w:val="restart"/>
            <w:tcBorders>
              <w:top w:val="single" w:color="000000" w:sz="4" w:space="0"/>
              <w:left w:val="single" w:color="000000" w:sz="4" w:space="0"/>
              <w:right w:val="single" w:color="000000" w:sz="4" w:space="0"/>
            </w:tcBorders>
            <w:noWrap w:val="0"/>
            <w:vAlign w:val="center"/>
          </w:tcPr>
          <w:p w14:paraId="203D1822">
            <w:pPr>
              <w:widowControl/>
              <w:spacing w:line="360" w:lineRule="auto"/>
              <w:ind w:firstLine="0" w:firstLineChars="0"/>
              <w:jc w:val="center"/>
              <w:textAlignment w:val="center"/>
              <w:rPr>
                <w:rFonts w:ascii="仿宋" w:hAnsi="仿宋" w:cs="仿宋"/>
                <w:b/>
                <w:bCs/>
                <w:color w:val="000000"/>
                <w:kern w:val="0"/>
                <w:sz w:val="21"/>
                <w:szCs w:val="21"/>
                <w:lang w:bidi="ar"/>
              </w:rPr>
            </w:pPr>
            <w:r>
              <w:rPr>
                <w:rFonts w:hint="eastAsia" w:ascii="仿宋" w:hAnsi="仿宋" w:cs="仿宋"/>
                <w:b/>
                <w:bCs/>
                <w:color w:val="000000"/>
                <w:kern w:val="0"/>
                <w:sz w:val="21"/>
                <w:szCs w:val="21"/>
                <w:lang w:bidi="ar"/>
              </w:rPr>
              <w:t>作为</w:t>
            </w:r>
          </w:p>
          <w:p w14:paraId="29CD9248">
            <w:pPr>
              <w:widowControl/>
              <w:spacing w:line="360" w:lineRule="auto"/>
              <w:ind w:firstLine="0" w:firstLineChars="0"/>
              <w:jc w:val="center"/>
              <w:textAlignment w:val="center"/>
              <w:rPr>
                <w:rFonts w:ascii="仿宋" w:hAnsi="仿宋" w:cs="仿宋"/>
                <w:b/>
                <w:bCs/>
                <w:color w:val="000000"/>
                <w:kern w:val="0"/>
                <w:sz w:val="21"/>
                <w:szCs w:val="21"/>
                <w:lang w:bidi="ar"/>
              </w:rPr>
            </w:pPr>
            <w:r>
              <w:rPr>
                <w:rFonts w:hint="eastAsia" w:ascii="仿宋" w:hAnsi="仿宋" w:cs="仿宋"/>
                <w:b/>
                <w:bCs/>
                <w:color w:val="000000"/>
                <w:kern w:val="0"/>
                <w:sz w:val="21"/>
                <w:szCs w:val="21"/>
                <w:lang w:bidi="ar"/>
              </w:rPr>
              <w:t>开票</w:t>
            </w:r>
          </w:p>
          <w:p w14:paraId="0C494260">
            <w:pPr>
              <w:widowControl/>
              <w:spacing w:line="360" w:lineRule="auto"/>
              <w:ind w:firstLine="0" w:firstLineChars="0"/>
              <w:jc w:val="center"/>
              <w:textAlignment w:val="center"/>
              <w:rPr>
                <w:rFonts w:hint="eastAsia" w:ascii="仿宋" w:hAnsi="仿宋" w:cs="仿宋"/>
                <w:b/>
                <w:bCs/>
                <w:color w:val="000000"/>
                <w:kern w:val="0"/>
                <w:sz w:val="21"/>
                <w:szCs w:val="21"/>
                <w:lang w:bidi="ar"/>
              </w:rPr>
            </w:pPr>
            <w:r>
              <w:rPr>
                <w:rFonts w:hint="eastAsia" w:ascii="仿宋" w:hAnsi="仿宋" w:cs="仿宋"/>
                <w:b/>
                <w:bCs/>
                <w:color w:val="000000"/>
                <w:kern w:val="0"/>
                <w:sz w:val="21"/>
                <w:szCs w:val="21"/>
                <w:lang w:bidi="ar"/>
              </w:rPr>
              <w:t>单位</w:t>
            </w:r>
          </w:p>
        </w:tc>
        <w:tc>
          <w:tcPr>
            <w:tcW w:w="1276" w:type="dxa"/>
            <w:vMerge w:val="restart"/>
            <w:tcBorders>
              <w:top w:val="single" w:color="000000" w:sz="4" w:space="0"/>
              <w:left w:val="single" w:color="000000" w:sz="4" w:space="0"/>
              <w:bottom w:val="single" w:color="000000" w:sz="4" w:space="0"/>
              <w:right w:val="single" w:color="000000" w:sz="4" w:space="0"/>
            </w:tcBorders>
            <w:noWrap w:val="0"/>
            <w:vAlign w:val="center"/>
          </w:tcPr>
          <w:p w14:paraId="540312BE">
            <w:pPr>
              <w:widowControl/>
              <w:spacing w:line="360" w:lineRule="auto"/>
              <w:ind w:firstLine="0" w:firstLineChars="0"/>
              <w:jc w:val="center"/>
              <w:textAlignment w:val="center"/>
              <w:rPr>
                <w:rFonts w:ascii="仿宋" w:hAnsi="仿宋" w:cs="仿宋"/>
                <w:b/>
                <w:bCs/>
                <w:color w:val="000000"/>
                <w:sz w:val="21"/>
                <w:szCs w:val="21"/>
              </w:rPr>
            </w:pPr>
            <w:r>
              <w:rPr>
                <w:rFonts w:hint="eastAsia" w:ascii="仿宋" w:hAnsi="仿宋" w:cs="仿宋"/>
                <w:b/>
                <w:bCs/>
                <w:color w:val="000000"/>
                <w:kern w:val="0"/>
                <w:sz w:val="21"/>
                <w:szCs w:val="21"/>
                <w:lang w:bidi="ar"/>
              </w:rPr>
              <w:t>（一）</w:t>
            </w:r>
            <w:r>
              <w:rPr>
                <w:rFonts w:hint="eastAsia" w:ascii="仿宋" w:hAnsi="仿宋" w:cs="仿宋"/>
                <w:b/>
                <w:bCs/>
                <w:color w:val="000000"/>
                <w:kern w:val="0"/>
                <w:sz w:val="21"/>
                <w:szCs w:val="21"/>
                <w:lang w:bidi="ar"/>
              </w:rPr>
              <w:br w:type="textWrapping"/>
            </w:r>
            <w:r>
              <w:rPr>
                <w:rFonts w:hint="eastAsia" w:ascii="仿宋" w:hAnsi="仿宋" w:cs="仿宋"/>
                <w:b/>
                <w:bCs/>
                <w:color w:val="000000"/>
                <w:kern w:val="0"/>
                <w:sz w:val="21"/>
                <w:szCs w:val="21"/>
                <w:lang w:bidi="ar"/>
              </w:rPr>
              <w:t>票据数据规范升级</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D1637B8">
            <w:pPr>
              <w:widowControl/>
              <w:spacing w:line="360" w:lineRule="auto"/>
              <w:ind w:firstLine="0" w:firstLineChars="0"/>
              <w:jc w:val="center"/>
              <w:textAlignment w:val="center"/>
              <w:rPr>
                <w:rFonts w:ascii="仿宋" w:hAnsi="仿宋" w:cs="仿宋"/>
                <w:color w:val="000000"/>
                <w:sz w:val="21"/>
                <w:szCs w:val="21"/>
              </w:rPr>
            </w:pPr>
            <w:r>
              <w:rPr>
                <w:rFonts w:ascii="仿宋" w:hAnsi="仿宋" w:cs="仿宋"/>
                <w:color w:val="000000"/>
                <w:kern w:val="0"/>
                <w:sz w:val="21"/>
                <w:szCs w:val="21"/>
                <w:lang w:bidi="ar"/>
              </w:rPr>
              <w:t>1</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D7E0345">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医疗门诊电子票据开具接口</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243810B2">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invoiceEBillOutpatient</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312109F9">
            <w:pPr>
              <w:widowControl/>
              <w:spacing w:line="360" w:lineRule="auto"/>
              <w:ind w:firstLine="0" w:firstLineChars="0"/>
              <w:jc w:val="left"/>
              <w:textAlignment w:val="center"/>
              <w:rPr>
                <w:rFonts w:ascii="仿宋" w:hAnsi="仿宋" w:cs="仿宋"/>
                <w:sz w:val="21"/>
                <w:szCs w:val="21"/>
              </w:rPr>
            </w:pPr>
            <w:r>
              <w:rPr>
                <w:rFonts w:hint="eastAsia" w:ascii="仿宋" w:hAnsi="仿宋" w:cs="仿宋"/>
                <w:kern w:val="0"/>
                <w:sz w:val="21"/>
                <w:szCs w:val="21"/>
                <w:lang w:bidi="ar"/>
              </w:rPr>
              <w:t>HIS系统</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3E377C00">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门诊费用结算时调用，必须</w:t>
            </w:r>
          </w:p>
        </w:tc>
      </w:tr>
      <w:tr w14:paraId="2ACDB0D8">
        <w:tblPrEx>
          <w:tblCellMar>
            <w:top w:w="0" w:type="dxa"/>
            <w:left w:w="108" w:type="dxa"/>
            <w:bottom w:w="0" w:type="dxa"/>
            <w:right w:w="108" w:type="dxa"/>
          </w:tblCellMar>
        </w:tblPrEx>
        <w:trPr>
          <w:trHeight w:val="810" w:hRule="atLeast"/>
        </w:trPr>
        <w:tc>
          <w:tcPr>
            <w:tcW w:w="851" w:type="dxa"/>
            <w:vMerge w:val="continue"/>
            <w:tcBorders>
              <w:left w:val="single" w:color="000000" w:sz="4" w:space="0"/>
              <w:right w:val="single" w:color="000000" w:sz="4" w:space="0"/>
            </w:tcBorders>
            <w:noWrap w:val="0"/>
            <w:vAlign w:val="top"/>
          </w:tcPr>
          <w:p w14:paraId="15D4F3F8">
            <w:pPr>
              <w:spacing w:line="360" w:lineRule="auto"/>
              <w:ind w:firstLine="0" w:firstLineChars="0"/>
              <w:jc w:val="center"/>
              <w:rPr>
                <w:rFonts w:ascii="仿宋" w:hAnsi="仿宋" w:cs="仿宋"/>
                <w:b/>
                <w:bCs/>
                <w:color w:val="000000"/>
                <w:sz w:val="21"/>
                <w:szCs w:val="21"/>
              </w:rPr>
            </w:pPr>
          </w:p>
        </w:tc>
        <w:tc>
          <w:tcPr>
            <w:tcW w:w="12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3C484">
            <w:pPr>
              <w:spacing w:line="360" w:lineRule="auto"/>
              <w:ind w:firstLine="0" w:firstLineChars="0"/>
              <w:jc w:val="center"/>
              <w:rPr>
                <w:rFonts w:ascii="仿宋" w:hAnsi="仿宋" w:cs="仿宋"/>
                <w:b/>
                <w:bCs/>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A76EEBB">
            <w:pPr>
              <w:widowControl/>
              <w:spacing w:line="360" w:lineRule="auto"/>
              <w:ind w:firstLine="0" w:firstLineChars="0"/>
              <w:jc w:val="center"/>
              <w:textAlignment w:val="center"/>
              <w:rPr>
                <w:rFonts w:ascii="仿宋" w:hAnsi="仿宋" w:cs="仿宋"/>
                <w:color w:val="000000"/>
                <w:sz w:val="21"/>
                <w:szCs w:val="21"/>
              </w:rPr>
            </w:pPr>
            <w:r>
              <w:rPr>
                <w:rFonts w:ascii="仿宋" w:hAnsi="仿宋" w:cs="仿宋"/>
                <w:color w:val="000000"/>
                <w:kern w:val="0"/>
                <w:sz w:val="21"/>
                <w:szCs w:val="21"/>
                <w:lang w:bidi="ar"/>
              </w:rPr>
              <w:t>2</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2E7845F9">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医疗住院电子票据开具接口</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4E65CDF6">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invEBillHospitalized</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364AA803">
            <w:pPr>
              <w:widowControl/>
              <w:spacing w:line="360" w:lineRule="auto"/>
              <w:ind w:firstLine="0" w:firstLineChars="0"/>
              <w:jc w:val="left"/>
              <w:textAlignment w:val="center"/>
              <w:rPr>
                <w:rFonts w:ascii="仿宋" w:hAnsi="仿宋" w:cs="仿宋"/>
                <w:sz w:val="21"/>
                <w:szCs w:val="21"/>
              </w:rPr>
            </w:pPr>
            <w:r>
              <w:rPr>
                <w:rFonts w:hint="eastAsia" w:ascii="仿宋" w:hAnsi="仿宋" w:cs="仿宋"/>
                <w:kern w:val="0"/>
                <w:sz w:val="21"/>
                <w:szCs w:val="21"/>
                <w:lang w:bidi="ar"/>
              </w:rPr>
              <w:t>HIS系统</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2CF00F66">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住院费用结算时调用，必须</w:t>
            </w:r>
          </w:p>
        </w:tc>
      </w:tr>
      <w:tr w14:paraId="790948CB">
        <w:tblPrEx>
          <w:tblCellMar>
            <w:top w:w="0" w:type="dxa"/>
            <w:left w:w="108" w:type="dxa"/>
            <w:bottom w:w="0" w:type="dxa"/>
            <w:right w:w="108" w:type="dxa"/>
          </w:tblCellMar>
        </w:tblPrEx>
        <w:trPr>
          <w:trHeight w:val="810" w:hRule="atLeast"/>
        </w:trPr>
        <w:tc>
          <w:tcPr>
            <w:tcW w:w="851" w:type="dxa"/>
            <w:vMerge w:val="continue"/>
            <w:tcBorders>
              <w:left w:val="single" w:color="000000" w:sz="4" w:space="0"/>
              <w:right w:val="single" w:color="000000" w:sz="4" w:space="0"/>
            </w:tcBorders>
            <w:noWrap w:val="0"/>
            <w:vAlign w:val="top"/>
          </w:tcPr>
          <w:p w14:paraId="73AE3BD2">
            <w:pPr>
              <w:spacing w:line="360" w:lineRule="auto"/>
              <w:ind w:firstLine="0" w:firstLineChars="0"/>
              <w:jc w:val="center"/>
              <w:rPr>
                <w:rFonts w:ascii="仿宋" w:hAnsi="仿宋" w:cs="仿宋"/>
                <w:b/>
                <w:bCs/>
                <w:color w:val="000000"/>
                <w:sz w:val="21"/>
                <w:szCs w:val="21"/>
              </w:rPr>
            </w:pPr>
          </w:p>
        </w:tc>
        <w:tc>
          <w:tcPr>
            <w:tcW w:w="12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50A06">
            <w:pPr>
              <w:spacing w:line="360" w:lineRule="auto"/>
              <w:ind w:firstLine="0" w:firstLineChars="0"/>
              <w:jc w:val="center"/>
              <w:rPr>
                <w:rFonts w:ascii="仿宋" w:hAnsi="仿宋" w:cs="仿宋"/>
                <w:b/>
                <w:bCs/>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1104259">
            <w:pPr>
              <w:widowControl/>
              <w:spacing w:line="360" w:lineRule="auto"/>
              <w:ind w:firstLine="0" w:firstLineChars="0"/>
              <w:jc w:val="center"/>
              <w:textAlignment w:val="center"/>
              <w:rPr>
                <w:rFonts w:ascii="仿宋" w:hAnsi="仿宋" w:cs="仿宋"/>
                <w:color w:val="000000"/>
                <w:sz w:val="21"/>
                <w:szCs w:val="21"/>
              </w:rPr>
            </w:pPr>
            <w:r>
              <w:rPr>
                <w:rFonts w:ascii="仿宋" w:hAnsi="仿宋" w:cs="仿宋"/>
                <w:color w:val="000000"/>
                <w:kern w:val="0"/>
                <w:sz w:val="21"/>
                <w:szCs w:val="21"/>
                <w:lang w:bidi="ar"/>
              </w:rPr>
              <w:t>3</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2BDD9598">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 xml:space="preserve">医疗挂号电子票据开具接口 </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11A38FC6">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invEBillRegistration</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13D0EA78">
            <w:pPr>
              <w:widowControl/>
              <w:spacing w:line="360" w:lineRule="auto"/>
              <w:ind w:firstLine="0" w:firstLineChars="0"/>
              <w:jc w:val="left"/>
              <w:textAlignment w:val="center"/>
              <w:rPr>
                <w:rFonts w:ascii="仿宋" w:hAnsi="仿宋" w:cs="仿宋"/>
                <w:sz w:val="21"/>
                <w:szCs w:val="21"/>
              </w:rPr>
            </w:pPr>
            <w:r>
              <w:rPr>
                <w:rFonts w:hint="eastAsia" w:ascii="仿宋" w:hAnsi="仿宋" w:cs="仿宋"/>
                <w:kern w:val="0"/>
                <w:sz w:val="21"/>
                <w:szCs w:val="21"/>
                <w:lang w:bidi="ar"/>
              </w:rPr>
              <w:t>HIS系统</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0C7CDB29">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挂号费用结算时调用，必须</w:t>
            </w:r>
          </w:p>
        </w:tc>
      </w:tr>
      <w:tr w14:paraId="5E00519D">
        <w:tblPrEx>
          <w:tblCellMar>
            <w:top w:w="0" w:type="dxa"/>
            <w:left w:w="108" w:type="dxa"/>
            <w:bottom w:w="0" w:type="dxa"/>
            <w:right w:w="108" w:type="dxa"/>
          </w:tblCellMar>
        </w:tblPrEx>
        <w:trPr>
          <w:trHeight w:val="810" w:hRule="atLeast"/>
        </w:trPr>
        <w:tc>
          <w:tcPr>
            <w:tcW w:w="851" w:type="dxa"/>
            <w:vMerge w:val="continue"/>
            <w:tcBorders>
              <w:left w:val="single" w:color="000000" w:sz="4" w:space="0"/>
              <w:right w:val="single" w:color="000000" w:sz="4" w:space="0"/>
            </w:tcBorders>
            <w:noWrap w:val="0"/>
            <w:vAlign w:val="top"/>
          </w:tcPr>
          <w:p w14:paraId="5B68962E">
            <w:pPr>
              <w:spacing w:line="360" w:lineRule="auto"/>
              <w:ind w:firstLine="0" w:firstLineChars="0"/>
              <w:jc w:val="center"/>
              <w:rPr>
                <w:rFonts w:ascii="仿宋" w:hAnsi="仿宋" w:cs="仿宋"/>
                <w:b/>
                <w:bCs/>
                <w:color w:val="000000"/>
                <w:sz w:val="21"/>
                <w:szCs w:val="21"/>
              </w:rPr>
            </w:pPr>
          </w:p>
        </w:tc>
        <w:tc>
          <w:tcPr>
            <w:tcW w:w="12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E1062">
            <w:pPr>
              <w:spacing w:line="360" w:lineRule="auto"/>
              <w:ind w:firstLine="0" w:firstLineChars="0"/>
              <w:jc w:val="center"/>
              <w:rPr>
                <w:rFonts w:ascii="仿宋" w:hAnsi="仿宋" w:cs="仿宋"/>
                <w:b/>
                <w:bCs/>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D77EBEE">
            <w:pPr>
              <w:widowControl/>
              <w:spacing w:line="360" w:lineRule="auto"/>
              <w:ind w:firstLine="0" w:firstLineChars="0"/>
              <w:jc w:val="center"/>
              <w:textAlignment w:val="center"/>
              <w:rPr>
                <w:rFonts w:ascii="仿宋" w:hAnsi="仿宋" w:cs="仿宋"/>
                <w:color w:val="000000"/>
                <w:sz w:val="21"/>
                <w:szCs w:val="21"/>
              </w:rPr>
            </w:pPr>
            <w:r>
              <w:rPr>
                <w:rFonts w:ascii="仿宋" w:hAnsi="仿宋" w:cs="仿宋"/>
                <w:color w:val="000000"/>
                <w:kern w:val="0"/>
                <w:sz w:val="21"/>
                <w:szCs w:val="21"/>
                <w:lang w:bidi="ar"/>
              </w:rPr>
              <w:t>4</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67E5A8E6">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医疗体检电子票据开具接口</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4AF7044A">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invEBillCheckUp</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28BFB70D">
            <w:pPr>
              <w:widowControl/>
              <w:spacing w:line="360" w:lineRule="auto"/>
              <w:ind w:firstLine="0" w:firstLineChars="0"/>
              <w:jc w:val="left"/>
              <w:textAlignment w:val="center"/>
              <w:rPr>
                <w:rFonts w:ascii="仿宋" w:hAnsi="仿宋" w:cs="仿宋"/>
                <w:sz w:val="21"/>
                <w:szCs w:val="21"/>
              </w:rPr>
            </w:pPr>
            <w:r>
              <w:rPr>
                <w:rFonts w:hint="eastAsia" w:ascii="仿宋" w:hAnsi="仿宋" w:cs="仿宋"/>
                <w:kern w:val="0"/>
                <w:sz w:val="21"/>
                <w:szCs w:val="21"/>
                <w:lang w:bidi="ar"/>
              </w:rPr>
              <w:t>HIS系统</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1F8C9DED">
            <w:pPr>
              <w:widowControl/>
              <w:spacing w:line="360" w:lineRule="auto"/>
              <w:ind w:firstLine="0" w:firstLineChars="0"/>
              <w:jc w:val="left"/>
              <w:textAlignment w:val="center"/>
              <w:rPr>
                <w:rFonts w:ascii="仿宋" w:hAnsi="仿宋" w:cs="仿宋"/>
                <w:color w:val="000000"/>
                <w:sz w:val="21"/>
                <w:szCs w:val="21"/>
              </w:rPr>
            </w:pPr>
            <w:r>
              <w:rPr>
                <w:rFonts w:hint="eastAsia" w:ascii="仿宋" w:hAnsi="仿宋" w:cs="仿宋"/>
                <w:color w:val="000000"/>
                <w:kern w:val="0"/>
                <w:sz w:val="21"/>
                <w:szCs w:val="21"/>
                <w:lang w:bidi="ar"/>
              </w:rPr>
              <w:t>体检费用结算时调用，必须</w:t>
            </w:r>
          </w:p>
        </w:tc>
      </w:tr>
      <w:tr w14:paraId="428026BD">
        <w:tblPrEx>
          <w:tblCellMar>
            <w:top w:w="0" w:type="dxa"/>
            <w:left w:w="108" w:type="dxa"/>
            <w:bottom w:w="0" w:type="dxa"/>
            <w:right w:w="108" w:type="dxa"/>
          </w:tblCellMar>
        </w:tblPrEx>
        <w:trPr>
          <w:trHeight w:val="810" w:hRule="atLeast"/>
        </w:trPr>
        <w:tc>
          <w:tcPr>
            <w:tcW w:w="851" w:type="dxa"/>
            <w:vMerge w:val="continue"/>
            <w:tcBorders>
              <w:left w:val="single" w:color="000000" w:sz="4" w:space="0"/>
              <w:right w:val="single" w:color="000000" w:sz="4" w:space="0"/>
            </w:tcBorders>
            <w:noWrap w:val="0"/>
            <w:vAlign w:val="top"/>
          </w:tcPr>
          <w:p w14:paraId="03F246C8">
            <w:pPr>
              <w:widowControl/>
              <w:spacing w:line="360" w:lineRule="auto"/>
              <w:ind w:firstLine="0" w:firstLineChars="0"/>
              <w:jc w:val="center"/>
              <w:textAlignment w:val="center"/>
              <w:rPr>
                <w:rFonts w:hint="eastAsia" w:ascii="仿宋" w:hAnsi="仿宋" w:cs="仿宋"/>
                <w:b/>
                <w:bCs/>
                <w:color w:val="000000"/>
                <w:kern w:val="0"/>
                <w:sz w:val="21"/>
                <w:szCs w:val="21"/>
                <w:lang w:bidi="ar"/>
              </w:rPr>
            </w:pPr>
          </w:p>
        </w:tc>
        <w:tc>
          <w:tcPr>
            <w:tcW w:w="1276" w:type="dxa"/>
            <w:vMerge w:val="restart"/>
            <w:tcBorders>
              <w:top w:val="single" w:color="000000" w:sz="4" w:space="0"/>
              <w:left w:val="single" w:color="000000" w:sz="4" w:space="0"/>
              <w:right w:val="single" w:color="000000" w:sz="4" w:space="0"/>
            </w:tcBorders>
            <w:noWrap w:val="0"/>
            <w:vAlign w:val="center"/>
          </w:tcPr>
          <w:p w14:paraId="02369DC7">
            <w:pPr>
              <w:spacing w:line="360" w:lineRule="auto"/>
              <w:ind w:firstLine="0" w:firstLineChars="0"/>
              <w:jc w:val="center"/>
              <w:textAlignment w:val="center"/>
              <w:rPr>
                <w:rFonts w:ascii="仿宋" w:hAnsi="仿宋" w:cs="仿宋"/>
                <w:b/>
                <w:bCs/>
                <w:color w:val="000000"/>
                <w:kern w:val="0"/>
                <w:sz w:val="21"/>
                <w:szCs w:val="21"/>
                <w:lang w:bidi="ar"/>
              </w:rPr>
            </w:pPr>
            <w:r>
              <w:rPr>
                <w:rFonts w:hint="eastAsia" w:ascii="仿宋" w:hAnsi="仿宋" w:cs="仿宋"/>
                <w:b/>
                <w:bCs/>
                <w:color w:val="000000"/>
                <w:kern w:val="0"/>
                <w:sz w:val="21"/>
                <w:szCs w:val="21"/>
                <w:lang w:bidi="ar"/>
              </w:rPr>
              <w:t>（二）</w:t>
            </w:r>
            <w:r>
              <w:rPr>
                <w:rFonts w:hint="eastAsia" w:ascii="仿宋" w:hAnsi="仿宋" w:cs="仿宋"/>
                <w:b/>
                <w:bCs/>
                <w:color w:val="000000"/>
                <w:kern w:val="0"/>
                <w:sz w:val="21"/>
                <w:szCs w:val="21"/>
                <w:lang w:bidi="ar"/>
              </w:rPr>
              <w:br w:type="textWrapping"/>
            </w:r>
            <w:r>
              <w:rPr>
                <w:rFonts w:hint="eastAsia" w:ascii="仿宋" w:hAnsi="仿宋" w:cs="仿宋"/>
                <w:b/>
                <w:bCs/>
                <w:color w:val="000000"/>
                <w:kern w:val="0"/>
                <w:sz w:val="21"/>
                <w:szCs w:val="21"/>
                <w:lang w:bidi="ar"/>
              </w:rPr>
              <w:t>查询电子票据报销状态和详细信息</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17EF503">
            <w:pPr>
              <w:widowControl/>
              <w:spacing w:line="360" w:lineRule="auto"/>
              <w:ind w:firstLine="0" w:firstLineChars="0"/>
              <w:jc w:val="center"/>
              <w:textAlignment w:val="center"/>
              <w:rPr>
                <w:rFonts w:ascii="仿宋" w:hAnsi="仿宋" w:cs="仿宋"/>
                <w:b/>
                <w:bCs/>
                <w:color w:val="000000"/>
                <w:kern w:val="0"/>
                <w:sz w:val="21"/>
                <w:szCs w:val="21"/>
                <w:lang w:bidi="ar"/>
              </w:rPr>
            </w:pPr>
            <w:r>
              <w:rPr>
                <w:rFonts w:ascii="仿宋" w:hAnsi="仿宋" w:cs="仿宋"/>
                <w:color w:val="000000"/>
                <w:kern w:val="0"/>
                <w:sz w:val="21"/>
                <w:szCs w:val="21"/>
                <w:lang w:bidi="ar"/>
              </w:rPr>
              <w:t>5</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5A395F2B">
            <w:pPr>
              <w:widowControl/>
              <w:spacing w:line="360" w:lineRule="auto"/>
              <w:ind w:firstLine="0" w:firstLineChars="0"/>
              <w:jc w:val="left"/>
              <w:textAlignment w:val="center"/>
              <w:rPr>
                <w:rFonts w:ascii="仿宋" w:hAnsi="仿宋" w:cs="仿宋"/>
                <w:b/>
                <w:bCs/>
                <w:color w:val="000000"/>
                <w:kern w:val="0"/>
                <w:sz w:val="21"/>
                <w:szCs w:val="21"/>
                <w:lang w:bidi="ar"/>
              </w:rPr>
            </w:pPr>
            <w:r>
              <w:rPr>
                <w:rFonts w:hint="eastAsia" w:ascii="仿宋" w:hAnsi="仿宋" w:cs="仿宋"/>
                <w:color w:val="000000"/>
                <w:kern w:val="0"/>
                <w:sz w:val="21"/>
                <w:szCs w:val="21"/>
                <w:lang w:bidi="ar"/>
              </w:rPr>
              <w:t>查询电子票据报销状态接口</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10F1F38A">
            <w:pPr>
              <w:widowControl/>
              <w:spacing w:line="360" w:lineRule="auto"/>
              <w:ind w:firstLine="0" w:firstLineChars="0"/>
              <w:jc w:val="left"/>
              <w:textAlignment w:val="center"/>
              <w:rPr>
                <w:rFonts w:ascii="仿宋" w:hAnsi="仿宋" w:cs="仿宋"/>
                <w:b/>
                <w:bCs/>
                <w:color w:val="000000"/>
                <w:kern w:val="0"/>
                <w:sz w:val="21"/>
                <w:szCs w:val="21"/>
                <w:lang w:bidi="ar"/>
              </w:rPr>
            </w:pPr>
            <w:r>
              <w:rPr>
                <w:rFonts w:hint="eastAsia" w:ascii="仿宋" w:hAnsi="仿宋" w:cs="仿宋"/>
                <w:color w:val="000000"/>
                <w:kern w:val="0"/>
                <w:sz w:val="21"/>
                <w:szCs w:val="21"/>
                <w:lang w:bidi="ar"/>
              </w:rPr>
              <w:t>getEBillAccountLockStatus</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382C334E">
            <w:pPr>
              <w:widowControl/>
              <w:spacing w:line="360" w:lineRule="auto"/>
              <w:ind w:firstLine="0" w:firstLineChars="0"/>
              <w:jc w:val="left"/>
              <w:textAlignment w:val="center"/>
              <w:rPr>
                <w:rFonts w:ascii="仿宋" w:hAnsi="仿宋" w:cs="仿宋"/>
                <w:b/>
                <w:bCs/>
                <w:kern w:val="0"/>
                <w:sz w:val="21"/>
                <w:szCs w:val="21"/>
                <w:lang w:bidi="ar"/>
              </w:rPr>
            </w:pPr>
            <w:r>
              <w:rPr>
                <w:rFonts w:hint="eastAsia" w:ascii="仿宋" w:hAnsi="仿宋" w:cs="仿宋"/>
                <w:kern w:val="0"/>
                <w:sz w:val="21"/>
                <w:szCs w:val="21"/>
                <w:lang w:bidi="ar"/>
              </w:rPr>
              <w:t>HIS系统</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65099B5B">
            <w:pPr>
              <w:widowControl/>
              <w:spacing w:line="360" w:lineRule="auto"/>
              <w:ind w:firstLine="0" w:firstLineChars="0"/>
              <w:jc w:val="left"/>
              <w:textAlignment w:val="center"/>
              <w:rPr>
                <w:rFonts w:ascii="仿宋" w:hAnsi="仿宋" w:cs="仿宋"/>
                <w:b/>
                <w:bCs/>
                <w:color w:val="000000"/>
                <w:kern w:val="0"/>
                <w:sz w:val="21"/>
                <w:szCs w:val="21"/>
                <w:lang w:bidi="ar"/>
              </w:rPr>
            </w:pPr>
            <w:r>
              <w:rPr>
                <w:rFonts w:hint="eastAsia" w:ascii="仿宋" w:hAnsi="仿宋" w:cs="仿宋"/>
                <w:color w:val="000000"/>
                <w:kern w:val="0"/>
                <w:sz w:val="21"/>
                <w:szCs w:val="21"/>
                <w:lang w:bidi="ar"/>
              </w:rPr>
              <w:t>退费或冲红电子票时调用，必须</w:t>
            </w:r>
          </w:p>
        </w:tc>
      </w:tr>
      <w:tr w14:paraId="1A552BB3">
        <w:tblPrEx>
          <w:tblCellMar>
            <w:top w:w="0" w:type="dxa"/>
            <w:left w:w="108" w:type="dxa"/>
            <w:bottom w:w="0" w:type="dxa"/>
            <w:right w:w="108" w:type="dxa"/>
          </w:tblCellMar>
        </w:tblPrEx>
        <w:trPr>
          <w:trHeight w:val="810" w:hRule="atLeast"/>
        </w:trPr>
        <w:tc>
          <w:tcPr>
            <w:tcW w:w="851" w:type="dxa"/>
            <w:vMerge w:val="continue"/>
            <w:tcBorders>
              <w:left w:val="single" w:color="000000" w:sz="4" w:space="0"/>
              <w:bottom w:val="single" w:color="000000" w:sz="4" w:space="0"/>
              <w:right w:val="single" w:color="000000" w:sz="4" w:space="0"/>
            </w:tcBorders>
            <w:noWrap w:val="0"/>
            <w:vAlign w:val="top"/>
          </w:tcPr>
          <w:p w14:paraId="3F4368FE">
            <w:pPr>
              <w:widowControl/>
              <w:spacing w:line="360" w:lineRule="auto"/>
              <w:ind w:firstLine="0" w:firstLineChars="0"/>
              <w:jc w:val="center"/>
              <w:textAlignment w:val="center"/>
              <w:rPr>
                <w:rFonts w:hint="eastAsia" w:ascii="仿宋" w:hAnsi="仿宋" w:cs="仿宋"/>
                <w:b/>
                <w:bCs/>
                <w:color w:val="000000"/>
                <w:kern w:val="0"/>
                <w:sz w:val="21"/>
                <w:szCs w:val="21"/>
                <w:lang w:bidi="ar"/>
              </w:rPr>
            </w:pPr>
          </w:p>
        </w:tc>
        <w:tc>
          <w:tcPr>
            <w:tcW w:w="1276" w:type="dxa"/>
            <w:vMerge w:val="continue"/>
            <w:tcBorders>
              <w:left w:val="single" w:color="000000" w:sz="4" w:space="0"/>
              <w:bottom w:val="single" w:color="000000" w:sz="4" w:space="0"/>
              <w:right w:val="single" w:color="000000" w:sz="4" w:space="0"/>
            </w:tcBorders>
            <w:noWrap w:val="0"/>
            <w:vAlign w:val="center"/>
          </w:tcPr>
          <w:p w14:paraId="72D0F342">
            <w:pPr>
              <w:widowControl/>
              <w:spacing w:line="360" w:lineRule="auto"/>
              <w:ind w:firstLine="0" w:firstLineChars="0"/>
              <w:jc w:val="center"/>
              <w:textAlignment w:val="center"/>
              <w:rPr>
                <w:rFonts w:ascii="仿宋" w:hAnsi="仿宋" w:cs="仿宋"/>
                <w:b/>
                <w:bCs/>
                <w:color w:val="000000"/>
                <w:kern w:val="0"/>
                <w:sz w:val="21"/>
                <w:szCs w:val="21"/>
                <w:lang w:bidi="ar"/>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F9DBF36">
            <w:pPr>
              <w:widowControl/>
              <w:spacing w:line="360" w:lineRule="auto"/>
              <w:ind w:firstLine="0" w:firstLineChars="0"/>
              <w:jc w:val="center"/>
              <w:textAlignment w:val="center"/>
              <w:rPr>
                <w:rFonts w:ascii="仿宋" w:hAnsi="仿宋" w:cs="仿宋"/>
                <w:color w:val="000000"/>
                <w:kern w:val="0"/>
                <w:sz w:val="21"/>
                <w:szCs w:val="21"/>
                <w:lang w:bidi="ar"/>
              </w:rPr>
            </w:pPr>
            <w:r>
              <w:rPr>
                <w:rFonts w:ascii="仿宋" w:hAnsi="仿宋" w:cs="仿宋"/>
                <w:color w:val="000000"/>
                <w:kern w:val="0"/>
                <w:sz w:val="21"/>
                <w:szCs w:val="21"/>
                <w:lang w:bidi="ar"/>
              </w:rPr>
              <w:t>6</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54FE7303">
            <w:pPr>
              <w:widowControl/>
              <w:spacing w:line="360" w:lineRule="auto"/>
              <w:ind w:firstLine="0" w:firstLineChars="0"/>
              <w:jc w:val="left"/>
              <w:textAlignment w:val="center"/>
              <w:rPr>
                <w:rFonts w:ascii="仿宋" w:hAnsi="仿宋" w:cs="仿宋"/>
                <w:color w:val="000000"/>
                <w:kern w:val="0"/>
                <w:sz w:val="21"/>
                <w:szCs w:val="21"/>
                <w:lang w:bidi="ar"/>
              </w:rPr>
            </w:pPr>
            <w:r>
              <w:rPr>
                <w:rFonts w:hint="eastAsia" w:ascii="仿宋" w:hAnsi="仿宋" w:cs="仿宋"/>
                <w:sz w:val="21"/>
                <w:szCs w:val="21"/>
              </w:rPr>
              <w:t>查询电子票据报销详细列表信息</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3173575C">
            <w:pPr>
              <w:widowControl/>
              <w:spacing w:line="360" w:lineRule="auto"/>
              <w:ind w:firstLine="0" w:firstLineChars="0"/>
              <w:jc w:val="left"/>
              <w:textAlignment w:val="center"/>
              <w:rPr>
                <w:rFonts w:ascii="仿宋" w:hAnsi="仿宋" w:cs="仿宋"/>
                <w:color w:val="000000"/>
                <w:kern w:val="0"/>
                <w:sz w:val="21"/>
                <w:szCs w:val="21"/>
                <w:lang w:bidi="ar"/>
              </w:rPr>
            </w:pPr>
            <w:r>
              <w:rPr>
                <w:rFonts w:hint="eastAsia" w:ascii="仿宋" w:hAnsi="仿宋" w:cs="仿宋"/>
                <w:color w:val="000000"/>
                <w:kern w:val="0"/>
                <w:sz w:val="21"/>
                <w:szCs w:val="21"/>
                <w:lang w:bidi="ar"/>
              </w:rPr>
              <w:t>getEBillAccountLockDetail</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2DA5B749">
            <w:pPr>
              <w:widowControl/>
              <w:spacing w:line="360" w:lineRule="auto"/>
              <w:ind w:firstLine="0" w:firstLineChars="0"/>
              <w:jc w:val="left"/>
              <w:textAlignment w:val="center"/>
              <w:rPr>
                <w:rFonts w:ascii="仿宋" w:hAnsi="仿宋" w:cs="仿宋"/>
                <w:kern w:val="0"/>
                <w:sz w:val="21"/>
                <w:szCs w:val="21"/>
                <w:lang w:bidi="ar"/>
              </w:rPr>
            </w:pPr>
            <w:r>
              <w:rPr>
                <w:rFonts w:hint="eastAsia" w:ascii="仿宋" w:hAnsi="仿宋" w:cs="仿宋"/>
                <w:kern w:val="0"/>
                <w:sz w:val="21"/>
                <w:szCs w:val="21"/>
                <w:lang w:bidi="ar"/>
              </w:rPr>
              <w:t>HIS系统</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4CBBB55F">
            <w:pPr>
              <w:widowControl/>
              <w:spacing w:line="360" w:lineRule="auto"/>
              <w:ind w:firstLine="0" w:firstLineChars="0"/>
              <w:jc w:val="left"/>
              <w:textAlignment w:val="center"/>
              <w:rPr>
                <w:rFonts w:ascii="仿宋" w:hAnsi="仿宋" w:cs="仿宋"/>
                <w:color w:val="000000"/>
                <w:kern w:val="0"/>
                <w:sz w:val="21"/>
                <w:szCs w:val="21"/>
                <w:lang w:bidi="ar"/>
              </w:rPr>
            </w:pPr>
            <w:r>
              <w:rPr>
                <w:rFonts w:hint="eastAsia" w:ascii="仿宋" w:hAnsi="仿宋" w:cs="仿宋"/>
                <w:color w:val="000000"/>
                <w:kern w:val="0"/>
                <w:sz w:val="21"/>
                <w:szCs w:val="21"/>
                <w:lang w:bidi="ar"/>
              </w:rPr>
              <w:t>退费时需要查看详细报销信息调用（需报销人通过个人数字账户授权），必须</w:t>
            </w:r>
          </w:p>
        </w:tc>
      </w:tr>
      <w:tr w14:paraId="1426DAB7">
        <w:tblPrEx>
          <w:tblCellMar>
            <w:top w:w="0" w:type="dxa"/>
            <w:left w:w="108" w:type="dxa"/>
            <w:bottom w:w="0" w:type="dxa"/>
            <w:right w:w="108" w:type="dxa"/>
          </w:tblCellMar>
        </w:tblPrEx>
        <w:trPr>
          <w:trHeight w:val="810" w:hRule="atLeast"/>
        </w:trPr>
        <w:tc>
          <w:tcPr>
            <w:tcW w:w="851" w:type="dxa"/>
            <w:vMerge w:val="restart"/>
            <w:tcBorders>
              <w:left w:val="single" w:color="000000" w:sz="4" w:space="0"/>
              <w:right w:val="single" w:color="000000" w:sz="4" w:space="0"/>
            </w:tcBorders>
            <w:noWrap w:val="0"/>
            <w:vAlign w:val="center"/>
          </w:tcPr>
          <w:p w14:paraId="24920C1B">
            <w:pPr>
              <w:widowControl/>
              <w:spacing w:line="360" w:lineRule="auto"/>
              <w:ind w:firstLine="0" w:firstLineChars="0"/>
              <w:jc w:val="center"/>
              <w:textAlignment w:val="center"/>
              <w:rPr>
                <w:rFonts w:ascii="宋体" w:hAnsi="宋体" w:cs="宋体"/>
                <w:b/>
                <w:bCs/>
                <w:color w:val="000000"/>
                <w:kern w:val="0"/>
                <w:sz w:val="21"/>
                <w:szCs w:val="22"/>
                <w:lang w:bidi="ar"/>
              </w:rPr>
            </w:pPr>
            <w:r>
              <w:rPr>
                <w:rFonts w:hint="eastAsia" w:ascii="宋体" w:hAnsi="宋体" w:cs="宋体"/>
                <w:b/>
                <w:bCs/>
                <w:color w:val="000000"/>
                <w:kern w:val="0"/>
                <w:sz w:val="21"/>
                <w:szCs w:val="22"/>
                <w:lang w:bidi="ar"/>
              </w:rPr>
              <w:t>作为</w:t>
            </w:r>
          </w:p>
          <w:p w14:paraId="3B1FC2C2">
            <w:pPr>
              <w:widowControl/>
              <w:spacing w:line="360" w:lineRule="auto"/>
              <w:ind w:firstLine="0" w:firstLineChars="0"/>
              <w:jc w:val="center"/>
              <w:textAlignment w:val="center"/>
              <w:rPr>
                <w:rFonts w:ascii="宋体" w:hAnsi="宋体" w:cs="宋体"/>
                <w:b/>
                <w:bCs/>
                <w:color w:val="000000"/>
                <w:kern w:val="0"/>
                <w:sz w:val="21"/>
                <w:szCs w:val="22"/>
                <w:lang w:bidi="ar"/>
              </w:rPr>
            </w:pPr>
            <w:r>
              <w:rPr>
                <w:rFonts w:hint="eastAsia" w:ascii="宋体" w:hAnsi="宋体" w:cs="宋体"/>
                <w:b/>
                <w:bCs/>
                <w:color w:val="000000"/>
                <w:kern w:val="0"/>
                <w:sz w:val="21"/>
                <w:szCs w:val="22"/>
                <w:lang w:bidi="ar"/>
              </w:rPr>
              <w:t>报销</w:t>
            </w:r>
          </w:p>
          <w:p w14:paraId="4630FBDE">
            <w:pPr>
              <w:widowControl/>
              <w:spacing w:line="360" w:lineRule="auto"/>
              <w:ind w:firstLine="0" w:firstLineChars="0"/>
              <w:jc w:val="center"/>
              <w:textAlignment w:val="center"/>
              <w:rPr>
                <w:rFonts w:hint="eastAsia" w:ascii="仿宋" w:hAnsi="仿宋" w:cs="仿宋"/>
                <w:b/>
                <w:bCs/>
                <w:color w:val="000000"/>
                <w:kern w:val="0"/>
                <w:sz w:val="21"/>
                <w:szCs w:val="21"/>
                <w:lang w:bidi="ar"/>
              </w:rPr>
            </w:pPr>
            <w:r>
              <w:rPr>
                <w:rFonts w:hint="eastAsia" w:ascii="宋体" w:hAnsi="宋体" w:cs="宋体"/>
                <w:b/>
                <w:bCs/>
                <w:color w:val="000000"/>
                <w:kern w:val="0"/>
                <w:sz w:val="21"/>
                <w:szCs w:val="22"/>
                <w:lang w:bidi="ar"/>
              </w:rPr>
              <w:t>单位</w:t>
            </w:r>
          </w:p>
        </w:tc>
        <w:tc>
          <w:tcPr>
            <w:tcW w:w="1276" w:type="dxa"/>
            <w:vMerge w:val="restart"/>
            <w:tcBorders>
              <w:left w:val="single" w:color="000000" w:sz="4" w:space="0"/>
              <w:right w:val="single" w:color="000000" w:sz="4" w:space="0"/>
            </w:tcBorders>
            <w:noWrap w:val="0"/>
            <w:vAlign w:val="center"/>
          </w:tcPr>
          <w:p w14:paraId="5BF192A6">
            <w:pPr>
              <w:widowControl/>
              <w:spacing w:line="360" w:lineRule="auto"/>
              <w:ind w:firstLine="0" w:firstLineChars="0"/>
              <w:jc w:val="center"/>
              <w:textAlignment w:val="center"/>
              <w:rPr>
                <w:rFonts w:ascii="仿宋" w:hAnsi="仿宋" w:cs="仿宋"/>
                <w:b/>
                <w:bCs/>
                <w:color w:val="000000"/>
                <w:kern w:val="0"/>
                <w:sz w:val="21"/>
                <w:szCs w:val="21"/>
                <w:lang w:bidi="ar"/>
              </w:rPr>
            </w:pPr>
            <w:r>
              <w:rPr>
                <w:rFonts w:hint="eastAsia" w:ascii="仿宋" w:hAnsi="仿宋" w:cs="仿宋"/>
                <w:b/>
                <w:bCs/>
                <w:color w:val="000000"/>
                <w:kern w:val="0"/>
                <w:sz w:val="21"/>
                <w:szCs w:val="21"/>
                <w:lang w:bidi="ar"/>
              </w:rPr>
              <w:t>（三）</w:t>
            </w:r>
          </w:p>
          <w:p w14:paraId="23CEF6D8">
            <w:pPr>
              <w:widowControl/>
              <w:spacing w:line="360" w:lineRule="auto"/>
              <w:ind w:firstLine="0" w:firstLineChars="0"/>
              <w:jc w:val="center"/>
              <w:textAlignment w:val="center"/>
              <w:rPr>
                <w:rFonts w:ascii="仿宋" w:hAnsi="仿宋" w:cs="仿宋"/>
                <w:b/>
                <w:bCs/>
                <w:color w:val="000000"/>
                <w:kern w:val="0"/>
                <w:sz w:val="21"/>
                <w:szCs w:val="21"/>
                <w:lang w:bidi="ar"/>
              </w:rPr>
            </w:pPr>
            <w:r>
              <w:rPr>
                <w:rFonts w:ascii="仿宋" w:hAnsi="仿宋" w:cs="仿宋"/>
                <w:b/>
                <w:bCs/>
                <w:color w:val="000000"/>
                <w:kern w:val="0"/>
                <w:sz w:val="21"/>
                <w:szCs w:val="21"/>
                <w:lang w:bidi="ar"/>
              </w:rPr>
              <w:t>电子票据查验</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9F6D86E">
            <w:pPr>
              <w:widowControl/>
              <w:spacing w:line="360" w:lineRule="auto"/>
              <w:ind w:firstLine="0" w:firstLineChars="0"/>
              <w:jc w:val="center"/>
              <w:textAlignment w:val="center"/>
              <w:rPr>
                <w:rFonts w:ascii="仿宋" w:hAnsi="仿宋" w:cs="仿宋"/>
                <w:color w:val="000000"/>
                <w:kern w:val="0"/>
                <w:sz w:val="21"/>
                <w:szCs w:val="21"/>
                <w:lang w:bidi="ar"/>
              </w:rPr>
            </w:pPr>
            <w:r>
              <w:rPr>
                <w:rFonts w:hint="eastAsia" w:ascii="仿宋" w:hAnsi="仿宋" w:cs="仿宋"/>
                <w:color w:val="000000"/>
                <w:kern w:val="0"/>
                <w:sz w:val="21"/>
                <w:szCs w:val="21"/>
                <w:lang w:bidi="ar"/>
              </w:rPr>
              <w:t>7</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1595BB8">
            <w:pPr>
              <w:widowControl/>
              <w:spacing w:line="360" w:lineRule="auto"/>
              <w:ind w:firstLine="0" w:firstLineChars="0"/>
              <w:jc w:val="left"/>
              <w:textAlignment w:val="center"/>
              <w:rPr>
                <w:rFonts w:hint="eastAsia" w:ascii="仿宋" w:hAnsi="仿宋" w:cs="仿宋"/>
                <w:bCs/>
                <w:sz w:val="21"/>
                <w:szCs w:val="21"/>
              </w:rPr>
            </w:pPr>
            <w:r>
              <w:rPr>
                <w:rFonts w:hint="eastAsia" w:ascii="仿宋" w:hAnsi="仿宋" w:cs="仿宋"/>
                <w:bCs/>
                <w:sz w:val="21"/>
                <w:szCs w:val="21"/>
              </w:rPr>
              <w:t>电子票据版式文件查验接口</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5C37777E">
            <w:pPr>
              <w:widowControl/>
              <w:spacing w:line="360" w:lineRule="auto"/>
              <w:ind w:firstLine="0" w:firstLineChars="0"/>
              <w:jc w:val="left"/>
              <w:textAlignment w:val="center"/>
              <w:rPr>
                <w:rFonts w:hint="eastAsia" w:ascii="仿宋" w:hAnsi="仿宋" w:cs="仿宋"/>
                <w:bCs/>
                <w:kern w:val="0"/>
                <w:sz w:val="21"/>
                <w:szCs w:val="21"/>
                <w:lang w:bidi="ar"/>
              </w:rPr>
            </w:pPr>
            <w:r>
              <w:rPr>
                <w:rFonts w:ascii="仿宋_GB2312" w:hAnsi="宋体" w:eastAsia="仿宋_GB2312" w:cs="宋体"/>
                <w:bCs/>
                <w:sz w:val="18"/>
                <w:szCs w:val="18"/>
                <w:lang w:bidi="ar"/>
              </w:rPr>
              <w:t>file</w:t>
            </w:r>
            <w:r>
              <w:rPr>
                <w:rFonts w:hint="eastAsia" w:ascii="仿宋_GB2312" w:hAnsi="宋体" w:eastAsia="仿宋_GB2312" w:cs="宋体"/>
                <w:bCs/>
                <w:sz w:val="18"/>
                <w:szCs w:val="18"/>
                <w:lang w:bidi="ar"/>
              </w:rPr>
              <w:t>Query</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309E8045">
            <w:pPr>
              <w:widowControl/>
              <w:spacing w:line="360" w:lineRule="auto"/>
              <w:ind w:firstLine="0" w:firstLineChars="0"/>
              <w:jc w:val="left"/>
              <w:textAlignment w:val="center"/>
              <w:rPr>
                <w:rFonts w:ascii="宋体" w:hAnsi="宋体" w:cs="宋体"/>
                <w:bCs/>
                <w:kern w:val="0"/>
                <w:sz w:val="21"/>
                <w:szCs w:val="21"/>
                <w:lang w:bidi="ar"/>
              </w:rPr>
            </w:pPr>
            <w:r>
              <w:rPr>
                <w:rFonts w:hint="eastAsia" w:ascii="宋体" w:hAnsi="宋体" w:cs="宋体"/>
                <w:bCs/>
                <w:kern w:val="0"/>
                <w:sz w:val="21"/>
                <w:szCs w:val="21"/>
                <w:lang w:bidi="ar"/>
              </w:rPr>
              <w:t>财务系统</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5EEC859E">
            <w:pPr>
              <w:widowControl/>
              <w:spacing w:line="360" w:lineRule="auto"/>
              <w:ind w:firstLine="0" w:firstLineChars="0"/>
              <w:jc w:val="left"/>
              <w:textAlignment w:val="center"/>
              <w:rPr>
                <w:rFonts w:hint="eastAsia" w:ascii="仿宋" w:hAnsi="仿宋" w:cs="仿宋"/>
                <w:bCs/>
                <w:kern w:val="0"/>
                <w:sz w:val="21"/>
                <w:szCs w:val="21"/>
                <w:lang w:bidi="ar"/>
              </w:rPr>
            </w:pPr>
            <w:r>
              <w:rPr>
                <w:rFonts w:hint="eastAsia" w:ascii="仿宋" w:hAnsi="仿宋" w:cs="仿宋"/>
                <w:bCs/>
                <w:kern w:val="0"/>
                <w:sz w:val="21"/>
                <w:szCs w:val="21"/>
                <w:lang w:bidi="ar"/>
              </w:rPr>
              <w:t>以鉴别财政电子票据真伪（如往来票据），按需</w:t>
            </w:r>
          </w:p>
        </w:tc>
      </w:tr>
      <w:tr w14:paraId="391AB112">
        <w:tblPrEx>
          <w:tblCellMar>
            <w:top w:w="0" w:type="dxa"/>
            <w:left w:w="108" w:type="dxa"/>
            <w:bottom w:w="0" w:type="dxa"/>
            <w:right w:w="108" w:type="dxa"/>
          </w:tblCellMar>
        </w:tblPrEx>
        <w:trPr>
          <w:trHeight w:val="810" w:hRule="atLeast"/>
        </w:trPr>
        <w:tc>
          <w:tcPr>
            <w:tcW w:w="851" w:type="dxa"/>
            <w:vMerge w:val="continue"/>
            <w:tcBorders>
              <w:left w:val="single" w:color="000000" w:sz="4" w:space="0"/>
              <w:right w:val="single" w:color="000000" w:sz="4" w:space="0"/>
            </w:tcBorders>
            <w:noWrap w:val="0"/>
            <w:vAlign w:val="top"/>
          </w:tcPr>
          <w:p w14:paraId="2F345AAC">
            <w:pPr>
              <w:widowControl/>
              <w:spacing w:line="360" w:lineRule="auto"/>
              <w:ind w:firstLine="0" w:firstLineChars="0"/>
              <w:jc w:val="center"/>
              <w:textAlignment w:val="center"/>
              <w:rPr>
                <w:rFonts w:hint="eastAsia" w:ascii="仿宋" w:hAnsi="仿宋" w:cs="仿宋"/>
                <w:b/>
                <w:bCs/>
                <w:color w:val="000000"/>
                <w:kern w:val="0"/>
                <w:sz w:val="21"/>
                <w:szCs w:val="21"/>
                <w:lang w:bidi="ar"/>
              </w:rPr>
            </w:pPr>
          </w:p>
        </w:tc>
        <w:tc>
          <w:tcPr>
            <w:tcW w:w="1276" w:type="dxa"/>
            <w:vMerge w:val="continue"/>
            <w:tcBorders>
              <w:left w:val="single" w:color="000000" w:sz="4" w:space="0"/>
              <w:bottom w:val="single" w:color="000000" w:sz="4" w:space="0"/>
              <w:right w:val="single" w:color="000000" w:sz="4" w:space="0"/>
            </w:tcBorders>
            <w:noWrap w:val="0"/>
            <w:vAlign w:val="center"/>
          </w:tcPr>
          <w:p w14:paraId="3B2C58C8">
            <w:pPr>
              <w:widowControl/>
              <w:spacing w:line="360" w:lineRule="auto"/>
              <w:ind w:firstLine="0" w:firstLineChars="0"/>
              <w:jc w:val="center"/>
              <w:textAlignment w:val="center"/>
              <w:rPr>
                <w:rFonts w:ascii="仿宋" w:hAnsi="仿宋" w:cs="仿宋"/>
                <w:b/>
                <w:bCs/>
                <w:color w:val="000000"/>
                <w:kern w:val="0"/>
                <w:sz w:val="21"/>
                <w:szCs w:val="21"/>
                <w:lang w:bidi="ar"/>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559D73E">
            <w:pPr>
              <w:widowControl/>
              <w:spacing w:line="360" w:lineRule="auto"/>
              <w:ind w:firstLine="0" w:firstLineChars="0"/>
              <w:jc w:val="center"/>
              <w:textAlignment w:val="center"/>
              <w:rPr>
                <w:rFonts w:ascii="仿宋" w:hAnsi="仿宋" w:cs="仿宋"/>
                <w:color w:val="000000"/>
                <w:kern w:val="0"/>
                <w:sz w:val="21"/>
                <w:szCs w:val="21"/>
                <w:lang w:bidi="ar"/>
              </w:rPr>
            </w:pPr>
            <w:r>
              <w:rPr>
                <w:rFonts w:hint="eastAsia" w:ascii="仿宋" w:hAnsi="仿宋" w:cs="仿宋"/>
                <w:color w:val="000000"/>
                <w:kern w:val="0"/>
                <w:sz w:val="21"/>
                <w:szCs w:val="21"/>
                <w:lang w:bidi="ar"/>
              </w:rPr>
              <w:t>8</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815F224">
            <w:pPr>
              <w:widowControl/>
              <w:spacing w:line="360" w:lineRule="auto"/>
              <w:ind w:firstLine="0" w:firstLineChars="0"/>
              <w:jc w:val="left"/>
              <w:textAlignment w:val="center"/>
              <w:rPr>
                <w:rFonts w:hint="eastAsia" w:ascii="仿宋" w:hAnsi="仿宋" w:cs="仿宋"/>
                <w:bCs/>
                <w:sz w:val="21"/>
                <w:szCs w:val="21"/>
              </w:rPr>
            </w:pPr>
            <w:r>
              <w:rPr>
                <w:rFonts w:hint="eastAsia" w:ascii="仿宋" w:hAnsi="仿宋" w:cs="仿宋"/>
                <w:bCs/>
                <w:sz w:val="21"/>
                <w:szCs w:val="21"/>
              </w:rPr>
              <w:t>电子票据要素查询接口</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380A35DE">
            <w:pPr>
              <w:widowControl/>
              <w:spacing w:line="360" w:lineRule="auto"/>
              <w:ind w:firstLine="0" w:firstLineChars="0"/>
              <w:jc w:val="left"/>
              <w:textAlignment w:val="center"/>
              <w:rPr>
                <w:rFonts w:hint="eastAsia" w:ascii="仿宋" w:hAnsi="仿宋" w:cs="仿宋"/>
                <w:bCs/>
                <w:kern w:val="0"/>
                <w:sz w:val="21"/>
                <w:szCs w:val="21"/>
                <w:lang w:bidi="ar"/>
              </w:rPr>
            </w:pPr>
            <w:r>
              <w:rPr>
                <w:rFonts w:ascii="仿宋_GB2312" w:hAnsi="宋体" w:eastAsia="仿宋_GB2312" w:cs="宋体"/>
                <w:bCs/>
                <w:sz w:val="18"/>
                <w:szCs w:val="18"/>
                <w:lang w:bidi="ar"/>
              </w:rPr>
              <w:t>elements</w:t>
            </w:r>
            <w:r>
              <w:rPr>
                <w:rFonts w:hint="eastAsia" w:ascii="仿宋_GB2312" w:hAnsi="宋体" w:eastAsia="仿宋_GB2312" w:cs="宋体"/>
                <w:bCs/>
                <w:sz w:val="18"/>
                <w:szCs w:val="18"/>
                <w:lang w:bidi="ar"/>
              </w:rPr>
              <w:t>Query</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1F533B2B">
            <w:pPr>
              <w:widowControl/>
              <w:spacing w:line="360" w:lineRule="auto"/>
              <w:ind w:firstLine="0" w:firstLineChars="0"/>
              <w:jc w:val="left"/>
              <w:textAlignment w:val="center"/>
              <w:rPr>
                <w:rFonts w:ascii="宋体" w:hAnsi="宋体" w:cs="宋体"/>
                <w:bCs/>
                <w:sz w:val="22"/>
                <w:szCs w:val="22"/>
              </w:rPr>
            </w:pPr>
            <w:r>
              <w:rPr>
                <w:rFonts w:hint="eastAsia" w:ascii="宋体" w:hAnsi="宋体" w:cs="宋体"/>
                <w:bCs/>
                <w:kern w:val="0"/>
                <w:sz w:val="22"/>
                <w:szCs w:val="22"/>
                <w:lang w:bidi="ar"/>
              </w:rPr>
              <w:t>财务系统</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48AA8871">
            <w:pPr>
              <w:widowControl/>
              <w:spacing w:line="360" w:lineRule="auto"/>
              <w:ind w:firstLine="0" w:firstLineChars="0"/>
              <w:jc w:val="left"/>
              <w:textAlignment w:val="center"/>
              <w:rPr>
                <w:rFonts w:hint="eastAsia" w:ascii="仿宋" w:hAnsi="仿宋" w:cs="仿宋"/>
                <w:bCs/>
                <w:kern w:val="0"/>
                <w:sz w:val="21"/>
                <w:szCs w:val="21"/>
                <w:lang w:bidi="ar"/>
              </w:rPr>
            </w:pPr>
            <w:r>
              <w:rPr>
                <w:rFonts w:hint="eastAsia" w:ascii="仿宋" w:hAnsi="仿宋" w:cs="仿宋"/>
                <w:bCs/>
                <w:kern w:val="0"/>
                <w:sz w:val="21"/>
                <w:szCs w:val="21"/>
                <w:lang w:bidi="ar"/>
              </w:rPr>
              <w:t>查询非本单位电子票据，按需</w:t>
            </w:r>
          </w:p>
        </w:tc>
      </w:tr>
      <w:tr w14:paraId="2F31264B">
        <w:tblPrEx>
          <w:tblCellMar>
            <w:top w:w="0" w:type="dxa"/>
            <w:left w:w="108" w:type="dxa"/>
            <w:bottom w:w="0" w:type="dxa"/>
            <w:right w:w="108" w:type="dxa"/>
          </w:tblCellMar>
        </w:tblPrEx>
        <w:trPr>
          <w:trHeight w:val="810" w:hRule="atLeast"/>
        </w:trPr>
        <w:tc>
          <w:tcPr>
            <w:tcW w:w="851" w:type="dxa"/>
            <w:vMerge w:val="continue"/>
            <w:tcBorders>
              <w:left w:val="single" w:color="000000" w:sz="4" w:space="0"/>
              <w:right w:val="single" w:color="000000" w:sz="4" w:space="0"/>
            </w:tcBorders>
            <w:noWrap w:val="0"/>
            <w:vAlign w:val="top"/>
          </w:tcPr>
          <w:p w14:paraId="5D2157B4">
            <w:pPr>
              <w:widowControl/>
              <w:spacing w:line="360" w:lineRule="auto"/>
              <w:ind w:firstLine="0" w:firstLineChars="0"/>
              <w:jc w:val="center"/>
              <w:textAlignment w:val="center"/>
              <w:rPr>
                <w:rFonts w:hint="eastAsia" w:ascii="仿宋" w:hAnsi="仿宋" w:cs="仿宋"/>
                <w:b/>
                <w:bCs/>
                <w:color w:val="000000"/>
                <w:kern w:val="0"/>
                <w:sz w:val="21"/>
                <w:szCs w:val="21"/>
                <w:lang w:bidi="ar"/>
              </w:rPr>
            </w:pPr>
          </w:p>
        </w:tc>
        <w:tc>
          <w:tcPr>
            <w:tcW w:w="1276" w:type="dxa"/>
            <w:vMerge w:val="restart"/>
            <w:tcBorders>
              <w:left w:val="single" w:color="000000" w:sz="4" w:space="0"/>
              <w:right w:val="single" w:color="000000" w:sz="4" w:space="0"/>
            </w:tcBorders>
            <w:noWrap w:val="0"/>
            <w:vAlign w:val="center"/>
          </w:tcPr>
          <w:p w14:paraId="00554B7D">
            <w:pPr>
              <w:widowControl/>
              <w:spacing w:line="360" w:lineRule="auto"/>
              <w:ind w:firstLine="0" w:firstLineChars="0"/>
              <w:jc w:val="center"/>
              <w:textAlignment w:val="center"/>
              <w:rPr>
                <w:rFonts w:ascii="仿宋" w:hAnsi="仿宋" w:cs="仿宋"/>
                <w:b/>
                <w:bCs/>
                <w:color w:val="000000"/>
                <w:kern w:val="0"/>
                <w:sz w:val="21"/>
                <w:szCs w:val="21"/>
                <w:lang w:bidi="ar"/>
              </w:rPr>
            </w:pPr>
            <w:r>
              <w:rPr>
                <w:rFonts w:hint="eastAsia" w:ascii="仿宋" w:hAnsi="仿宋" w:cs="仿宋"/>
                <w:b/>
                <w:bCs/>
                <w:color w:val="000000"/>
                <w:kern w:val="0"/>
                <w:sz w:val="21"/>
                <w:szCs w:val="21"/>
                <w:lang w:bidi="ar"/>
              </w:rPr>
              <w:t>（四）</w:t>
            </w:r>
          </w:p>
          <w:p w14:paraId="0CD09FF8">
            <w:pPr>
              <w:widowControl/>
              <w:spacing w:line="360" w:lineRule="auto"/>
              <w:ind w:firstLine="0" w:firstLineChars="0"/>
              <w:jc w:val="center"/>
              <w:textAlignment w:val="center"/>
              <w:rPr>
                <w:rFonts w:hint="eastAsia" w:ascii="仿宋" w:hAnsi="仿宋" w:cs="仿宋"/>
                <w:b/>
                <w:bCs/>
                <w:color w:val="000000"/>
                <w:kern w:val="0"/>
                <w:sz w:val="21"/>
                <w:szCs w:val="21"/>
                <w:lang w:bidi="ar"/>
              </w:rPr>
            </w:pPr>
            <w:r>
              <w:rPr>
                <w:rFonts w:ascii="仿宋" w:hAnsi="仿宋" w:cs="仿宋"/>
                <w:b/>
                <w:bCs/>
                <w:color w:val="000000"/>
                <w:kern w:val="0"/>
                <w:sz w:val="21"/>
                <w:szCs w:val="21"/>
                <w:lang w:bidi="ar"/>
              </w:rPr>
              <w:t>防止多家单位同时报销</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DEB3B81">
            <w:pPr>
              <w:widowControl/>
              <w:spacing w:line="360" w:lineRule="auto"/>
              <w:ind w:firstLine="0" w:firstLineChars="0"/>
              <w:jc w:val="center"/>
              <w:textAlignment w:val="center"/>
              <w:rPr>
                <w:rFonts w:ascii="仿宋" w:hAnsi="仿宋" w:cs="仿宋"/>
                <w:color w:val="000000"/>
                <w:kern w:val="0"/>
                <w:sz w:val="21"/>
                <w:szCs w:val="21"/>
                <w:lang w:bidi="ar"/>
              </w:rPr>
            </w:pPr>
            <w:r>
              <w:rPr>
                <w:rFonts w:hint="eastAsia" w:ascii="仿宋" w:hAnsi="仿宋" w:cs="仿宋"/>
                <w:color w:val="000000"/>
                <w:kern w:val="0"/>
                <w:sz w:val="21"/>
                <w:szCs w:val="21"/>
                <w:lang w:bidi="ar"/>
              </w:rPr>
              <w:t>9</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415BAB7B">
            <w:pPr>
              <w:widowControl/>
              <w:spacing w:line="360" w:lineRule="auto"/>
              <w:ind w:firstLine="0" w:firstLineChars="0"/>
              <w:jc w:val="left"/>
              <w:textAlignment w:val="center"/>
              <w:rPr>
                <w:rFonts w:hint="eastAsia" w:ascii="仿宋" w:hAnsi="仿宋" w:cs="仿宋"/>
                <w:bCs/>
                <w:sz w:val="21"/>
                <w:szCs w:val="21"/>
              </w:rPr>
            </w:pPr>
            <w:r>
              <w:rPr>
                <w:rFonts w:ascii="仿宋" w:hAnsi="仿宋" w:cs="仿宋"/>
                <w:bCs/>
                <w:kern w:val="0"/>
                <w:sz w:val="21"/>
                <w:szCs w:val="21"/>
                <w:lang w:bidi="ar"/>
              </w:rPr>
              <w:t>电子票据锁定接口</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43999723">
            <w:pPr>
              <w:widowControl/>
              <w:spacing w:line="360" w:lineRule="auto"/>
              <w:ind w:firstLine="0" w:firstLineChars="0"/>
              <w:jc w:val="left"/>
              <w:textAlignment w:val="center"/>
              <w:rPr>
                <w:rFonts w:hint="eastAsia" w:ascii="仿宋" w:hAnsi="仿宋" w:cs="仿宋"/>
                <w:bCs/>
                <w:kern w:val="0"/>
                <w:sz w:val="21"/>
                <w:szCs w:val="21"/>
                <w:lang w:bidi="ar"/>
              </w:rPr>
            </w:pPr>
            <w:r>
              <w:rPr>
                <w:rFonts w:hint="eastAsia" w:ascii="仿宋_GB2312" w:hAnsi="宋体" w:eastAsia="仿宋_GB2312" w:cs="宋体"/>
                <w:bCs/>
                <w:sz w:val="18"/>
                <w:szCs w:val="18"/>
                <w:lang w:bidi="ar"/>
              </w:rPr>
              <w:t>Lock</w:t>
            </w:r>
            <w:r>
              <w:rPr>
                <w:rFonts w:ascii="仿宋_GB2312" w:hAnsi="宋体" w:eastAsia="仿宋_GB2312" w:cs="宋体"/>
                <w:bCs/>
                <w:sz w:val="18"/>
                <w:szCs w:val="18"/>
                <w:lang w:bidi="ar"/>
              </w:rPr>
              <w:t>E</w:t>
            </w:r>
            <w:r>
              <w:rPr>
                <w:rFonts w:hint="eastAsia" w:ascii="仿宋_GB2312" w:hAnsi="宋体" w:eastAsia="仿宋_GB2312" w:cs="宋体"/>
                <w:bCs/>
                <w:sz w:val="18"/>
                <w:szCs w:val="18"/>
                <w:lang w:bidi="ar"/>
              </w:rPr>
              <w:t>Invoice</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5176BB21">
            <w:pPr>
              <w:widowControl/>
              <w:spacing w:line="360" w:lineRule="auto"/>
              <w:ind w:firstLine="0" w:firstLineChars="0"/>
              <w:jc w:val="left"/>
              <w:textAlignment w:val="center"/>
              <w:rPr>
                <w:rFonts w:ascii="宋体" w:hAnsi="宋体" w:cs="宋体"/>
                <w:bCs/>
                <w:kern w:val="0"/>
                <w:sz w:val="21"/>
                <w:szCs w:val="21"/>
                <w:lang w:bidi="ar"/>
              </w:rPr>
            </w:pPr>
            <w:r>
              <w:rPr>
                <w:rFonts w:hint="eastAsia" w:ascii="宋体" w:hAnsi="宋体" w:cs="宋体"/>
                <w:bCs/>
                <w:kern w:val="0"/>
                <w:sz w:val="21"/>
                <w:szCs w:val="21"/>
                <w:lang w:bidi="ar"/>
              </w:rPr>
              <w:t>财务系统</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36F12052">
            <w:pPr>
              <w:widowControl/>
              <w:spacing w:line="360" w:lineRule="auto"/>
              <w:ind w:firstLine="0" w:firstLineChars="0"/>
              <w:jc w:val="left"/>
              <w:textAlignment w:val="center"/>
              <w:rPr>
                <w:rFonts w:hint="eastAsia" w:ascii="仿宋" w:hAnsi="仿宋" w:cs="仿宋"/>
                <w:bCs/>
                <w:kern w:val="0"/>
                <w:sz w:val="21"/>
                <w:szCs w:val="21"/>
                <w:lang w:bidi="ar"/>
              </w:rPr>
            </w:pPr>
            <w:r>
              <w:rPr>
                <w:rFonts w:hint="eastAsia" w:ascii="仿宋" w:hAnsi="仿宋" w:cs="仿宋"/>
                <w:bCs/>
                <w:kern w:val="0"/>
                <w:sz w:val="21"/>
                <w:szCs w:val="21"/>
                <w:lang w:bidi="ar"/>
              </w:rPr>
              <w:t>为防止同一时间多个单位同时查验财政电子票据产生重复报销现象，本单位报销时需先锁定，按需</w:t>
            </w:r>
          </w:p>
        </w:tc>
      </w:tr>
      <w:tr w14:paraId="6DF41A3C">
        <w:tblPrEx>
          <w:tblCellMar>
            <w:top w:w="0" w:type="dxa"/>
            <w:left w:w="108" w:type="dxa"/>
            <w:bottom w:w="0" w:type="dxa"/>
            <w:right w:w="108" w:type="dxa"/>
          </w:tblCellMar>
        </w:tblPrEx>
        <w:trPr>
          <w:trHeight w:val="810" w:hRule="atLeast"/>
        </w:trPr>
        <w:tc>
          <w:tcPr>
            <w:tcW w:w="851" w:type="dxa"/>
            <w:vMerge w:val="continue"/>
            <w:tcBorders>
              <w:left w:val="single" w:color="000000" w:sz="4" w:space="0"/>
              <w:right w:val="single" w:color="000000" w:sz="4" w:space="0"/>
            </w:tcBorders>
            <w:noWrap w:val="0"/>
            <w:vAlign w:val="top"/>
          </w:tcPr>
          <w:p w14:paraId="29EC8967">
            <w:pPr>
              <w:widowControl/>
              <w:spacing w:line="360" w:lineRule="auto"/>
              <w:ind w:firstLine="0" w:firstLineChars="0"/>
              <w:jc w:val="center"/>
              <w:textAlignment w:val="center"/>
              <w:rPr>
                <w:rFonts w:hint="eastAsia" w:ascii="仿宋" w:hAnsi="仿宋" w:cs="仿宋"/>
                <w:b/>
                <w:bCs/>
                <w:color w:val="000000"/>
                <w:kern w:val="0"/>
                <w:sz w:val="21"/>
                <w:szCs w:val="21"/>
                <w:lang w:bidi="ar"/>
              </w:rPr>
            </w:pPr>
          </w:p>
        </w:tc>
        <w:tc>
          <w:tcPr>
            <w:tcW w:w="1276" w:type="dxa"/>
            <w:vMerge w:val="continue"/>
            <w:tcBorders>
              <w:left w:val="single" w:color="000000" w:sz="4" w:space="0"/>
              <w:bottom w:val="single" w:color="000000" w:sz="4" w:space="0"/>
              <w:right w:val="single" w:color="000000" w:sz="4" w:space="0"/>
            </w:tcBorders>
            <w:noWrap w:val="0"/>
            <w:vAlign w:val="center"/>
          </w:tcPr>
          <w:p w14:paraId="5A724A4E">
            <w:pPr>
              <w:widowControl/>
              <w:spacing w:line="360" w:lineRule="auto"/>
              <w:ind w:firstLine="0" w:firstLineChars="0"/>
              <w:jc w:val="center"/>
              <w:textAlignment w:val="center"/>
              <w:rPr>
                <w:rFonts w:hint="eastAsia" w:ascii="仿宋" w:hAnsi="仿宋" w:cs="仿宋"/>
                <w:b/>
                <w:bCs/>
                <w:color w:val="000000"/>
                <w:kern w:val="0"/>
                <w:sz w:val="21"/>
                <w:szCs w:val="21"/>
                <w:lang w:bidi="ar"/>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46F1877">
            <w:pPr>
              <w:widowControl/>
              <w:spacing w:line="360" w:lineRule="auto"/>
              <w:ind w:firstLine="0" w:firstLineChars="0"/>
              <w:jc w:val="center"/>
              <w:textAlignment w:val="center"/>
              <w:rPr>
                <w:rFonts w:ascii="仿宋" w:hAnsi="仿宋" w:cs="仿宋"/>
                <w:color w:val="000000"/>
                <w:kern w:val="0"/>
                <w:sz w:val="21"/>
                <w:szCs w:val="21"/>
                <w:lang w:bidi="ar"/>
              </w:rPr>
            </w:pPr>
            <w:r>
              <w:rPr>
                <w:rFonts w:hint="eastAsia" w:ascii="仿宋" w:hAnsi="仿宋" w:cs="仿宋"/>
                <w:color w:val="000000"/>
                <w:kern w:val="0"/>
                <w:sz w:val="21"/>
                <w:szCs w:val="21"/>
                <w:lang w:bidi="ar"/>
              </w:rPr>
              <w:t>1</w:t>
            </w:r>
            <w:r>
              <w:rPr>
                <w:rFonts w:ascii="仿宋" w:hAnsi="仿宋" w:cs="仿宋"/>
                <w:color w:val="000000"/>
                <w:kern w:val="0"/>
                <w:sz w:val="21"/>
                <w:szCs w:val="21"/>
                <w:lang w:bidi="ar"/>
              </w:rPr>
              <w:t>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959D86C">
            <w:pPr>
              <w:widowControl/>
              <w:spacing w:line="360" w:lineRule="auto"/>
              <w:ind w:firstLine="0" w:firstLineChars="0"/>
              <w:jc w:val="left"/>
              <w:textAlignment w:val="center"/>
              <w:rPr>
                <w:rFonts w:hint="eastAsia" w:ascii="仿宋" w:hAnsi="仿宋" w:cs="仿宋"/>
                <w:bCs/>
                <w:sz w:val="21"/>
                <w:szCs w:val="21"/>
              </w:rPr>
            </w:pPr>
            <w:r>
              <w:rPr>
                <w:rFonts w:ascii="仿宋" w:hAnsi="仿宋" w:cs="仿宋"/>
                <w:bCs/>
                <w:kern w:val="0"/>
                <w:sz w:val="21"/>
                <w:szCs w:val="21"/>
                <w:lang w:bidi="ar"/>
              </w:rPr>
              <w:t>电子票据解锁接口</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7119F51C">
            <w:pPr>
              <w:widowControl/>
              <w:spacing w:line="360" w:lineRule="auto"/>
              <w:ind w:firstLine="0" w:firstLineChars="0"/>
              <w:jc w:val="left"/>
              <w:textAlignment w:val="center"/>
              <w:rPr>
                <w:rFonts w:hint="eastAsia" w:ascii="仿宋" w:hAnsi="仿宋" w:cs="仿宋"/>
                <w:bCs/>
                <w:kern w:val="0"/>
                <w:sz w:val="21"/>
                <w:szCs w:val="21"/>
                <w:lang w:bidi="ar"/>
              </w:rPr>
            </w:pPr>
            <w:r>
              <w:rPr>
                <w:rFonts w:hint="eastAsia" w:ascii="仿宋_GB2312" w:hAnsi="宋体" w:eastAsia="仿宋_GB2312" w:cs="宋体"/>
                <w:bCs/>
                <w:sz w:val="18"/>
                <w:szCs w:val="18"/>
                <w:lang w:bidi="ar"/>
              </w:rPr>
              <w:t>U</w:t>
            </w:r>
            <w:r>
              <w:rPr>
                <w:rFonts w:ascii="仿宋_GB2312" w:hAnsi="宋体" w:eastAsia="仿宋_GB2312" w:cs="宋体"/>
                <w:bCs/>
                <w:sz w:val="18"/>
                <w:szCs w:val="18"/>
                <w:lang w:bidi="ar"/>
              </w:rPr>
              <w:t>n</w:t>
            </w:r>
            <w:r>
              <w:rPr>
                <w:rFonts w:hint="eastAsia" w:ascii="仿宋_GB2312" w:hAnsi="宋体" w:eastAsia="仿宋_GB2312" w:cs="宋体"/>
                <w:bCs/>
                <w:sz w:val="18"/>
                <w:szCs w:val="18"/>
                <w:lang w:bidi="ar"/>
              </w:rPr>
              <w:t>Lock</w:t>
            </w:r>
            <w:r>
              <w:rPr>
                <w:rFonts w:ascii="仿宋_GB2312" w:hAnsi="宋体" w:eastAsia="仿宋_GB2312" w:cs="宋体"/>
                <w:bCs/>
                <w:sz w:val="18"/>
                <w:szCs w:val="18"/>
                <w:lang w:bidi="ar"/>
              </w:rPr>
              <w:t>E</w:t>
            </w:r>
            <w:r>
              <w:rPr>
                <w:rFonts w:hint="eastAsia" w:ascii="仿宋_GB2312" w:hAnsi="宋体" w:eastAsia="仿宋_GB2312" w:cs="宋体"/>
                <w:bCs/>
                <w:sz w:val="18"/>
                <w:szCs w:val="18"/>
                <w:lang w:bidi="ar"/>
              </w:rPr>
              <w:t>Invoice</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70923777">
            <w:pPr>
              <w:widowControl/>
              <w:spacing w:line="360" w:lineRule="auto"/>
              <w:ind w:firstLine="0" w:firstLineChars="0"/>
              <w:jc w:val="left"/>
              <w:textAlignment w:val="center"/>
              <w:rPr>
                <w:rFonts w:ascii="宋体" w:hAnsi="宋体" w:cs="宋体"/>
                <w:bCs/>
                <w:sz w:val="22"/>
                <w:szCs w:val="22"/>
              </w:rPr>
            </w:pPr>
            <w:r>
              <w:rPr>
                <w:rFonts w:hint="eastAsia" w:ascii="宋体" w:hAnsi="宋体" w:cs="宋体"/>
                <w:bCs/>
                <w:kern w:val="0"/>
                <w:sz w:val="22"/>
                <w:szCs w:val="22"/>
                <w:lang w:bidi="ar"/>
              </w:rPr>
              <w:t>财务系统</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31307DFB">
            <w:pPr>
              <w:widowControl/>
              <w:spacing w:line="360" w:lineRule="auto"/>
              <w:ind w:firstLine="0" w:firstLineChars="0"/>
              <w:jc w:val="left"/>
              <w:textAlignment w:val="center"/>
              <w:rPr>
                <w:rFonts w:hint="eastAsia" w:ascii="仿宋" w:hAnsi="仿宋" w:cs="仿宋"/>
                <w:bCs/>
                <w:kern w:val="0"/>
                <w:sz w:val="21"/>
                <w:szCs w:val="21"/>
                <w:lang w:bidi="ar"/>
              </w:rPr>
            </w:pPr>
            <w:r>
              <w:rPr>
                <w:rFonts w:hint="eastAsia" w:ascii="仿宋" w:hAnsi="仿宋" w:cs="仿宋"/>
                <w:bCs/>
                <w:kern w:val="0"/>
                <w:sz w:val="21"/>
                <w:szCs w:val="21"/>
                <w:lang w:bidi="ar"/>
              </w:rPr>
              <w:t>如取消报销或者以报销反馈，则需进行解锁该票据，按需</w:t>
            </w:r>
          </w:p>
        </w:tc>
      </w:tr>
      <w:tr w14:paraId="6095E18B">
        <w:tblPrEx>
          <w:tblCellMar>
            <w:top w:w="0" w:type="dxa"/>
            <w:left w:w="108" w:type="dxa"/>
            <w:bottom w:w="0" w:type="dxa"/>
            <w:right w:w="108" w:type="dxa"/>
          </w:tblCellMar>
        </w:tblPrEx>
        <w:trPr>
          <w:trHeight w:val="810" w:hRule="atLeast"/>
        </w:trPr>
        <w:tc>
          <w:tcPr>
            <w:tcW w:w="851" w:type="dxa"/>
            <w:vMerge w:val="continue"/>
            <w:tcBorders>
              <w:left w:val="single" w:color="000000" w:sz="4" w:space="0"/>
              <w:right w:val="single" w:color="000000" w:sz="4" w:space="0"/>
            </w:tcBorders>
            <w:noWrap w:val="0"/>
            <w:vAlign w:val="top"/>
          </w:tcPr>
          <w:p w14:paraId="4E06F5B0">
            <w:pPr>
              <w:widowControl/>
              <w:spacing w:line="360" w:lineRule="auto"/>
              <w:ind w:firstLine="0" w:firstLineChars="0"/>
              <w:jc w:val="center"/>
              <w:textAlignment w:val="center"/>
              <w:rPr>
                <w:rFonts w:hint="eastAsia" w:ascii="仿宋" w:hAnsi="仿宋" w:cs="仿宋"/>
                <w:b/>
                <w:bCs/>
                <w:color w:val="000000"/>
                <w:kern w:val="0"/>
                <w:sz w:val="21"/>
                <w:szCs w:val="21"/>
                <w:lang w:bidi="ar"/>
              </w:rPr>
            </w:pPr>
          </w:p>
        </w:tc>
        <w:tc>
          <w:tcPr>
            <w:tcW w:w="1276" w:type="dxa"/>
            <w:vMerge w:val="restart"/>
            <w:tcBorders>
              <w:left w:val="single" w:color="000000" w:sz="4" w:space="0"/>
              <w:right w:val="single" w:color="000000" w:sz="4" w:space="0"/>
            </w:tcBorders>
            <w:noWrap w:val="0"/>
            <w:vAlign w:val="center"/>
          </w:tcPr>
          <w:p w14:paraId="28B48D2B">
            <w:pPr>
              <w:widowControl/>
              <w:spacing w:line="360" w:lineRule="auto"/>
              <w:ind w:firstLine="0" w:firstLineChars="0"/>
              <w:jc w:val="center"/>
              <w:textAlignment w:val="center"/>
              <w:rPr>
                <w:rFonts w:ascii="仿宋" w:hAnsi="仿宋" w:cs="仿宋"/>
                <w:b/>
                <w:bCs/>
                <w:color w:val="000000"/>
                <w:kern w:val="0"/>
                <w:sz w:val="21"/>
                <w:szCs w:val="21"/>
                <w:lang w:bidi="ar"/>
              </w:rPr>
            </w:pPr>
            <w:r>
              <w:rPr>
                <w:rFonts w:hint="eastAsia" w:ascii="仿宋" w:hAnsi="仿宋" w:cs="仿宋"/>
                <w:b/>
                <w:bCs/>
                <w:color w:val="000000"/>
                <w:kern w:val="0"/>
                <w:sz w:val="21"/>
                <w:szCs w:val="21"/>
                <w:lang w:bidi="ar"/>
              </w:rPr>
              <w:t>（五）</w:t>
            </w:r>
          </w:p>
          <w:p w14:paraId="46CBDB78">
            <w:pPr>
              <w:widowControl/>
              <w:spacing w:line="360" w:lineRule="auto"/>
              <w:ind w:firstLine="0" w:firstLineChars="0"/>
              <w:jc w:val="center"/>
              <w:textAlignment w:val="center"/>
              <w:rPr>
                <w:rFonts w:hint="eastAsia" w:ascii="仿宋" w:hAnsi="仿宋" w:cs="仿宋"/>
                <w:b/>
                <w:bCs/>
                <w:color w:val="000000"/>
                <w:kern w:val="0"/>
                <w:sz w:val="21"/>
                <w:szCs w:val="21"/>
                <w:lang w:bidi="ar"/>
              </w:rPr>
            </w:pPr>
            <w:r>
              <w:rPr>
                <w:rFonts w:hint="eastAsia" w:ascii="仿宋" w:hAnsi="仿宋" w:cs="仿宋"/>
                <w:b/>
                <w:bCs/>
                <w:color w:val="000000"/>
                <w:kern w:val="0"/>
                <w:sz w:val="21"/>
                <w:szCs w:val="21"/>
                <w:lang w:bidi="ar"/>
              </w:rPr>
              <w:t>向</w:t>
            </w:r>
            <w:r>
              <w:rPr>
                <w:rFonts w:ascii="仿宋" w:hAnsi="仿宋" w:cs="仿宋"/>
                <w:b/>
                <w:bCs/>
                <w:color w:val="000000"/>
                <w:kern w:val="0"/>
                <w:sz w:val="21"/>
                <w:szCs w:val="21"/>
                <w:lang w:bidi="ar"/>
              </w:rPr>
              <w:t>财政反馈报销信息</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1CCE0CE">
            <w:pPr>
              <w:widowControl/>
              <w:spacing w:line="360" w:lineRule="auto"/>
              <w:ind w:firstLine="0" w:firstLineChars="0"/>
              <w:jc w:val="center"/>
              <w:textAlignment w:val="center"/>
              <w:rPr>
                <w:rFonts w:ascii="仿宋" w:hAnsi="仿宋" w:cs="仿宋"/>
                <w:color w:val="000000"/>
                <w:kern w:val="0"/>
                <w:sz w:val="21"/>
                <w:szCs w:val="21"/>
                <w:lang w:bidi="ar"/>
              </w:rPr>
            </w:pPr>
            <w:r>
              <w:rPr>
                <w:rFonts w:hint="eastAsia" w:ascii="仿宋" w:hAnsi="仿宋" w:cs="仿宋"/>
                <w:color w:val="000000"/>
                <w:kern w:val="0"/>
                <w:sz w:val="21"/>
                <w:szCs w:val="21"/>
                <w:lang w:bidi="ar"/>
              </w:rPr>
              <w:t>1</w:t>
            </w:r>
            <w:r>
              <w:rPr>
                <w:rFonts w:ascii="仿宋" w:hAnsi="仿宋" w:cs="仿宋"/>
                <w:color w:val="000000"/>
                <w:kern w:val="0"/>
                <w:sz w:val="21"/>
                <w:szCs w:val="21"/>
                <w:lang w:bidi="ar"/>
              </w:rPr>
              <w:t>1</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249C4A3">
            <w:pPr>
              <w:widowControl/>
              <w:spacing w:line="360" w:lineRule="auto"/>
              <w:ind w:firstLine="0" w:firstLineChars="0"/>
              <w:jc w:val="left"/>
              <w:textAlignment w:val="center"/>
              <w:rPr>
                <w:rFonts w:ascii="宋体" w:hAnsi="宋体" w:cs="宋体"/>
                <w:color w:val="000000"/>
                <w:sz w:val="21"/>
                <w:szCs w:val="21"/>
              </w:rPr>
            </w:pPr>
            <w:r>
              <w:rPr>
                <w:rFonts w:hint="eastAsia" w:ascii="宋体" w:hAnsi="宋体" w:cs="宋体"/>
                <w:color w:val="000000"/>
                <w:kern w:val="0"/>
                <w:sz w:val="21"/>
                <w:szCs w:val="21"/>
                <w:lang w:bidi="ar"/>
              </w:rPr>
              <w:t>电子票据报销信息反馈接口</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358324EC">
            <w:pPr>
              <w:widowControl/>
              <w:spacing w:line="360" w:lineRule="auto"/>
              <w:ind w:firstLine="0" w:firstLineChars="0"/>
              <w:jc w:val="left"/>
              <w:textAlignment w:val="center"/>
              <w:rPr>
                <w:rFonts w:ascii="宋体" w:hAnsi="宋体" w:cs="宋体"/>
                <w:color w:val="000000"/>
                <w:sz w:val="21"/>
                <w:szCs w:val="21"/>
              </w:rPr>
            </w:pPr>
            <w:r>
              <w:rPr>
                <w:rFonts w:hint="eastAsia" w:ascii="宋体" w:hAnsi="宋体" w:cs="宋体"/>
                <w:color w:val="000000"/>
                <w:kern w:val="0"/>
                <w:sz w:val="21"/>
                <w:szCs w:val="21"/>
                <w:lang w:bidi="ar"/>
              </w:rPr>
              <w:t>recordAccount</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04EE02F9">
            <w:pPr>
              <w:widowControl/>
              <w:spacing w:line="360" w:lineRule="auto"/>
              <w:ind w:firstLine="0" w:firstLineChars="0"/>
              <w:jc w:val="left"/>
              <w:textAlignment w:val="center"/>
              <w:rPr>
                <w:rFonts w:ascii="宋体" w:hAnsi="宋体" w:cs="宋体"/>
                <w:kern w:val="0"/>
                <w:sz w:val="21"/>
                <w:szCs w:val="21"/>
                <w:lang w:bidi="ar"/>
              </w:rPr>
            </w:pPr>
            <w:r>
              <w:rPr>
                <w:rFonts w:hint="eastAsia" w:ascii="宋体" w:hAnsi="宋体" w:cs="宋体"/>
                <w:kern w:val="0"/>
                <w:sz w:val="21"/>
                <w:szCs w:val="21"/>
                <w:lang w:bidi="ar"/>
              </w:rPr>
              <w:t>财务系统</w:t>
            </w:r>
          </w:p>
        </w:tc>
        <w:tc>
          <w:tcPr>
            <w:tcW w:w="2643" w:type="dxa"/>
            <w:vMerge w:val="restart"/>
            <w:tcBorders>
              <w:top w:val="single" w:color="000000" w:sz="4" w:space="0"/>
              <w:left w:val="single" w:color="000000" w:sz="4" w:space="0"/>
              <w:right w:val="single" w:color="000000" w:sz="4" w:space="0"/>
            </w:tcBorders>
            <w:noWrap w:val="0"/>
            <w:vAlign w:val="center"/>
          </w:tcPr>
          <w:p w14:paraId="48C6850F">
            <w:pPr>
              <w:widowControl/>
              <w:spacing w:line="360" w:lineRule="auto"/>
              <w:ind w:firstLine="0" w:firstLineChars="0"/>
              <w:jc w:val="left"/>
              <w:textAlignment w:val="center"/>
              <w:rPr>
                <w:rFonts w:hint="eastAsia" w:ascii="宋体" w:hAnsi="宋体" w:cs="宋体"/>
                <w:i/>
                <w:kern w:val="0"/>
                <w:sz w:val="21"/>
                <w:szCs w:val="21"/>
                <w:lang w:bidi="ar"/>
              </w:rPr>
            </w:pPr>
            <w:r>
              <w:rPr>
                <w:rFonts w:ascii="宋体" w:hAnsi="宋体" w:cs="宋体"/>
                <w:i/>
                <w:kern w:val="0"/>
                <w:sz w:val="21"/>
                <w:szCs w:val="21"/>
                <w:lang w:bidi="ar"/>
              </w:rPr>
              <w:t>医院作为报销单位</w:t>
            </w:r>
            <w:r>
              <w:rPr>
                <w:rFonts w:hint="eastAsia" w:ascii="宋体" w:hAnsi="宋体" w:cs="宋体"/>
                <w:i/>
                <w:kern w:val="0"/>
                <w:sz w:val="21"/>
                <w:szCs w:val="21"/>
                <w:lang w:bidi="ar"/>
              </w:rPr>
              <w:t>，</w:t>
            </w:r>
            <w:r>
              <w:rPr>
                <w:rFonts w:ascii="宋体" w:hAnsi="宋体" w:cs="宋体"/>
                <w:i/>
                <w:kern w:val="0"/>
                <w:sz w:val="21"/>
                <w:szCs w:val="21"/>
                <w:lang w:bidi="ar"/>
              </w:rPr>
              <w:t>为本单位人员报销</w:t>
            </w:r>
            <w:r>
              <w:rPr>
                <w:rFonts w:hint="eastAsia" w:ascii="宋体" w:hAnsi="宋体" w:cs="宋体"/>
                <w:i/>
                <w:kern w:val="0"/>
                <w:sz w:val="21"/>
                <w:szCs w:val="21"/>
                <w:lang w:bidi="ar"/>
              </w:rPr>
              <w:t>，</w:t>
            </w:r>
            <w:r>
              <w:rPr>
                <w:rFonts w:ascii="宋体" w:hAnsi="宋体" w:cs="宋体"/>
                <w:i/>
                <w:kern w:val="0"/>
                <w:sz w:val="21"/>
                <w:szCs w:val="21"/>
                <w:lang w:bidi="ar"/>
              </w:rPr>
              <w:t>并向财政部门进行信息反馈</w:t>
            </w:r>
            <w:r>
              <w:rPr>
                <w:rFonts w:hint="eastAsia" w:ascii="宋体" w:hAnsi="宋体" w:cs="宋体"/>
                <w:i/>
                <w:kern w:val="0"/>
                <w:sz w:val="21"/>
                <w:szCs w:val="21"/>
                <w:lang w:bidi="ar"/>
              </w:rPr>
              <w:t>，</w:t>
            </w:r>
            <w:r>
              <w:rPr>
                <w:rFonts w:ascii="宋体" w:hAnsi="宋体" w:cs="宋体"/>
                <w:i/>
                <w:kern w:val="0"/>
                <w:sz w:val="21"/>
                <w:szCs w:val="21"/>
                <w:lang w:bidi="ar"/>
              </w:rPr>
              <w:t>按需</w:t>
            </w:r>
          </w:p>
        </w:tc>
      </w:tr>
      <w:tr w14:paraId="63E25E16">
        <w:tblPrEx>
          <w:tblCellMar>
            <w:top w:w="0" w:type="dxa"/>
            <w:left w:w="108" w:type="dxa"/>
            <w:bottom w:w="0" w:type="dxa"/>
            <w:right w:w="108" w:type="dxa"/>
          </w:tblCellMar>
        </w:tblPrEx>
        <w:trPr>
          <w:trHeight w:val="810" w:hRule="atLeast"/>
        </w:trPr>
        <w:tc>
          <w:tcPr>
            <w:tcW w:w="851" w:type="dxa"/>
            <w:vMerge w:val="continue"/>
            <w:tcBorders>
              <w:left w:val="single" w:color="000000" w:sz="4" w:space="0"/>
              <w:bottom w:val="single" w:color="000000" w:sz="4" w:space="0"/>
              <w:right w:val="single" w:color="000000" w:sz="4" w:space="0"/>
            </w:tcBorders>
            <w:noWrap w:val="0"/>
            <w:vAlign w:val="top"/>
          </w:tcPr>
          <w:p w14:paraId="5B66E02A">
            <w:pPr>
              <w:widowControl/>
              <w:spacing w:line="360" w:lineRule="auto"/>
              <w:ind w:firstLine="0" w:firstLineChars="0"/>
              <w:jc w:val="center"/>
              <w:textAlignment w:val="center"/>
              <w:rPr>
                <w:rFonts w:hint="eastAsia" w:ascii="仿宋" w:hAnsi="仿宋" w:cs="仿宋"/>
                <w:b/>
                <w:bCs/>
                <w:color w:val="000000"/>
                <w:kern w:val="0"/>
                <w:sz w:val="21"/>
                <w:szCs w:val="21"/>
                <w:lang w:bidi="ar"/>
              </w:rPr>
            </w:pPr>
          </w:p>
        </w:tc>
        <w:tc>
          <w:tcPr>
            <w:tcW w:w="1276" w:type="dxa"/>
            <w:vMerge w:val="continue"/>
            <w:tcBorders>
              <w:left w:val="single" w:color="000000" w:sz="4" w:space="0"/>
              <w:bottom w:val="single" w:color="000000" w:sz="4" w:space="0"/>
              <w:right w:val="single" w:color="000000" w:sz="4" w:space="0"/>
            </w:tcBorders>
            <w:noWrap w:val="0"/>
            <w:vAlign w:val="center"/>
          </w:tcPr>
          <w:p w14:paraId="38E77210">
            <w:pPr>
              <w:widowControl/>
              <w:spacing w:line="360" w:lineRule="auto"/>
              <w:ind w:firstLine="0" w:firstLineChars="0"/>
              <w:jc w:val="center"/>
              <w:textAlignment w:val="center"/>
              <w:rPr>
                <w:rFonts w:ascii="仿宋" w:hAnsi="仿宋" w:cs="仿宋"/>
                <w:b/>
                <w:bCs/>
                <w:color w:val="000000"/>
                <w:kern w:val="0"/>
                <w:sz w:val="21"/>
                <w:szCs w:val="21"/>
                <w:lang w:bidi="ar"/>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B1B9EBC">
            <w:pPr>
              <w:widowControl/>
              <w:spacing w:line="360" w:lineRule="auto"/>
              <w:ind w:firstLine="0" w:firstLineChars="0"/>
              <w:jc w:val="center"/>
              <w:textAlignment w:val="center"/>
              <w:rPr>
                <w:rFonts w:ascii="仿宋" w:hAnsi="仿宋" w:cs="仿宋"/>
                <w:color w:val="000000"/>
                <w:kern w:val="0"/>
                <w:sz w:val="21"/>
                <w:szCs w:val="21"/>
                <w:lang w:bidi="ar"/>
              </w:rPr>
            </w:pPr>
            <w:r>
              <w:rPr>
                <w:rFonts w:hint="eastAsia" w:ascii="仿宋" w:hAnsi="仿宋" w:cs="仿宋"/>
                <w:color w:val="000000"/>
                <w:kern w:val="0"/>
                <w:sz w:val="21"/>
                <w:szCs w:val="21"/>
                <w:lang w:bidi="ar"/>
              </w:rPr>
              <w:t>1</w:t>
            </w:r>
            <w:r>
              <w:rPr>
                <w:rFonts w:ascii="仿宋" w:hAnsi="仿宋" w:cs="仿宋"/>
                <w:color w:val="000000"/>
                <w:kern w:val="0"/>
                <w:sz w:val="21"/>
                <w:szCs w:val="21"/>
                <w:lang w:bidi="ar"/>
              </w:rPr>
              <w:t>2</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1A719814">
            <w:pPr>
              <w:widowControl/>
              <w:spacing w:line="360" w:lineRule="auto"/>
              <w:ind w:firstLine="0" w:firstLineChars="0"/>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电子票据报销信息撤销接口</w:t>
            </w:r>
          </w:p>
        </w:tc>
        <w:tc>
          <w:tcPr>
            <w:tcW w:w="1843" w:type="dxa"/>
            <w:tcBorders>
              <w:top w:val="single" w:color="000000" w:sz="4" w:space="0"/>
              <w:left w:val="single" w:color="000000" w:sz="4" w:space="0"/>
              <w:bottom w:val="single" w:color="000000" w:sz="4" w:space="0"/>
              <w:right w:val="single" w:color="000000" w:sz="4" w:space="0"/>
            </w:tcBorders>
            <w:noWrap w:val="0"/>
            <w:vAlign w:val="center"/>
          </w:tcPr>
          <w:p w14:paraId="53BEFE28">
            <w:pPr>
              <w:widowControl/>
              <w:spacing w:line="360" w:lineRule="auto"/>
              <w:ind w:firstLine="0" w:firstLineChars="0"/>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cancelAccount</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3DB3A96D">
            <w:pPr>
              <w:widowControl/>
              <w:spacing w:line="360" w:lineRule="auto"/>
              <w:ind w:firstLine="0" w:firstLineChars="0"/>
              <w:jc w:val="left"/>
              <w:textAlignment w:val="center"/>
              <w:rPr>
                <w:rFonts w:ascii="宋体" w:hAnsi="宋体" w:cs="宋体"/>
                <w:sz w:val="22"/>
                <w:szCs w:val="22"/>
              </w:rPr>
            </w:pPr>
            <w:r>
              <w:rPr>
                <w:rFonts w:hint="eastAsia" w:ascii="宋体" w:hAnsi="宋体" w:cs="宋体"/>
                <w:kern w:val="0"/>
                <w:sz w:val="22"/>
                <w:szCs w:val="22"/>
                <w:lang w:bidi="ar"/>
              </w:rPr>
              <w:t>财务系统</w:t>
            </w:r>
          </w:p>
        </w:tc>
        <w:tc>
          <w:tcPr>
            <w:tcW w:w="2643" w:type="dxa"/>
            <w:vMerge w:val="continue"/>
            <w:tcBorders>
              <w:left w:val="single" w:color="000000" w:sz="4" w:space="0"/>
              <w:bottom w:val="single" w:color="000000" w:sz="4" w:space="0"/>
              <w:right w:val="single" w:color="000000" w:sz="4" w:space="0"/>
            </w:tcBorders>
            <w:noWrap w:val="0"/>
            <w:vAlign w:val="center"/>
          </w:tcPr>
          <w:p w14:paraId="3DC3AEEA">
            <w:pPr>
              <w:widowControl/>
              <w:spacing w:line="360" w:lineRule="auto"/>
              <w:ind w:firstLine="0" w:firstLineChars="0"/>
              <w:jc w:val="left"/>
              <w:textAlignment w:val="center"/>
              <w:rPr>
                <w:rFonts w:ascii="仿宋" w:hAnsi="仿宋" w:cs="仿宋"/>
                <w:i/>
                <w:iCs/>
                <w:kern w:val="0"/>
                <w:sz w:val="21"/>
                <w:szCs w:val="21"/>
                <w:lang w:bidi="ar"/>
              </w:rPr>
            </w:pPr>
          </w:p>
        </w:tc>
      </w:tr>
    </w:tbl>
    <w:p w14:paraId="4D1BBAB8">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4、性能需求</w:t>
      </w:r>
    </w:p>
    <w:p w14:paraId="7CCF421C">
      <w:pPr>
        <w:spacing w:line="360" w:lineRule="auto"/>
        <w:ind w:firstLine="480"/>
        <w:rPr>
          <w:rFonts w:hint="default" w:ascii="仿宋" w:hAnsi="仿宋" w:eastAsia="仿宋" w:cs="仿宋"/>
          <w:b/>
          <w:bCs/>
          <w:sz w:val="28"/>
          <w:szCs w:val="28"/>
          <w:lang w:val="en-US" w:eastAsia="zh-CN"/>
        </w:rPr>
      </w:pPr>
      <w:r>
        <w:rPr>
          <w:rFonts w:hint="eastAsia"/>
          <w:lang w:val="zh-CN"/>
        </w:rPr>
        <w:t>本项目提供的服务系统需满足安全性、易用性、可靠性、可扩展性、可维护性等要求。</w:t>
      </w:r>
    </w:p>
    <w:p w14:paraId="00DAE163">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w:t>
      </w:r>
      <w:bookmarkStart w:id="10" w:name="_Toc118812040"/>
      <w:bookmarkStart w:id="11" w:name="_Toc2245"/>
      <w:r>
        <w:rPr>
          <w:rFonts w:hint="eastAsia" w:ascii="仿宋" w:hAnsi="仿宋" w:eastAsia="仿宋" w:cs="仿宋"/>
          <w:b/>
          <w:bCs/>
          <w:sz w:val="28"/>
          <w:szCs w:val="28"/>
          <w:lang w:val="en-US" w:eastAsia="zh-CN"/>
        </w:rPr>
        <w:t>服务人员需求</w:t>
      </w:r>
      <w:bookmarkEnd w:id="10"/>
      <w:bookmarkEnd w:id="11"/>
    </w:p>
    <w:p w14:paraId="6C76F87E">
      <w:pPr>
        <w:pStyle w:val="147"/>
        <w:ind w:firstLine="480"/>
        <w:rPr>
          <w:rFonts w:hint="eastAsia" w:ascii="宋体" w:hAnsi="宋体"/>
        </w:rPr>
      </w:pPr>
      <w:r>
        <w:rPr>
          <w:rFonts w:hint="eastAsia" w:ascii="宋体" w:hAnsi="宋体"/>
        </w:rPr>
        <w:t>供应商应保证其技术服务人员拥有从事医疗电子票据数据质量整改和跨省报销升级实施和售后工作的专业胜任能力和相关经验，确保实施团队能够及时解决或协助解决系统运行故障。</w:t>
      </w:r>
    </w:p>
    <w:p w14:paraId="741C0089">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val="0"/>
          <w:bCs w:val="0"/>
          <w:sz w:val="28"/>
          <w:szCs w:val="28"/>
        </w:rPr>
        <w:t>★</w:t>
      </w:r>
      <w:r>
        <w:rPr>
          <w:rFonts w:hint="eastAsia" w:ascii="仿宋" w:hAnsi="仿宋" w:eastAsia="仿宋" w:cs="仿宋"/>
          <w:b/>
          <w:bCs/>
          <w:sz w:val="28"/>
          <w:szCs w:val="28"/>
          <w:lang w:val="en-US" w:eastAsia="zh-CN"/>
        </w:rPr>
        <w:t>6、商务要求</w:t>
      </w:r>
    </w:p>
    <w:p w14:paraId="5AFB21CB">
      <w:pPr>
        <w:pStyle w:val="147"/>
        <w:rPr>
          <w:rFonts w:hint="eastAsia" w:ascii="宋体" w:hAnsi="宋体" w:eastAsia="宋体" w:cs="仿宋_GB2312"/>
        </w:rPr>
      </w:pPr>
      <w:r>
        <w:rPr>
          <w:rFonts w:hint="eastAsia" w:ascii="宋体" w:hAnsi="宋体" w:eastAsia="宋体" w:cs="仿宋_GB2312"/>
          <w:lang w:val="en-US" w:eastAsia="zh-CN"/>
        </w:rPr>
        <w:t>6.1</w:t>
      </w:r>
      <w:r>
        <w:rPr>
          <w:rFonts w:hint="eastAsia" w:ascii="宋体" w:hAnsi="宋体" w:eastAsia="宋体" w:cs="仿宋_GB2312"/>
        </w:rPr>
        <w:t>完成时间：合同签订后</w:t>
      </w:r>
      <w:r>
        <w:rPr>
          <w:rFonts w:hint="eastAsia" w:ascii="宋体" w:hAnsi="宋体" w:eastAsia="宋体" w:cs="仿宋_GB2312"/>
          <w:lang w:val="en-US" w:eastAsia="zh-CN"/>
        </w:rPr>
        <w:t>60</w:t>
      </w:r>
      <w:r>
        <w:rPr>
          <w:rFonts w:hint="eastAsia" w:ascii="宋体" w:hAnsi="宋体" w:eastAsia="宋体" w:cs="仿宋_GB2312"/>
        </w:rPr>
        <w:t>个工作日内，成交人完成财政电子票据</w:t>
      </w:r>
      <w:r>
        <w:rPr>
          <w:rFonts w:hint="eastAsia" w:ascii="宋体" w:hAnsi="宋体" w:eastAsia="宋体" w:cs="仿宋_GB2312"/>
          <w:lang w:val="en-US" w:eastAsia="zh-CN"/>
        </w:rPr>
        <w:t>管理系统</w:t>
      </w:r>
      <w:r>
        <w:rPr>
          <w:rFonts w:hint="eastAsia" w:ascii="宋体" w:hAnsi="宋体" w:eastAsia="宋体" w:cs="仿宋_GB2312"/>
        </w:rPr>
        <w:t>跨省报销</w:t>
      </w:r>
      <w:r>
        <w:rPr>
          <w:rFonts w:hint="eastAsia" w:ascii="宋体" w:hAnsi="宋体" w:eastAsia="宋体" w:cs="仿宋_GB2312"/>
          <w:lang w:val="en-US" w:eastAsia="zh-CN"/>
        </w:rPr>
        <w:t>升级改造</w:t>
      </w:r>
      <w:r>
        <w:rPr>
          <w:rFonts w:hint="eastAsia" w:ascii="宋体" w:hAnsi="宋体" w:eastAsia="宋体" w:cs="仿宋_GB2312"/>
        </w:rPr>
        <w:t>，并满足采购人正常使用的要求。</w:t>
      </w:r>
    </w:p>
    <w:p w14:paraId="52CF5DEC">
      <w:pPr>
        <w:pStyle w:val="147"/>
        <w:rPr>
          <w:rFonts w:hint="eastAsia" w:ascii="宋体" w:hAnsi="宋体" w:eastAsia="宋体" w:cs="仿宋_GB2312"/>
        </w:rPr>
      </w:pPr>
      <w:r>
        <w:rPr>
          <w:rFonts w:hint="eastAsia" w:ascii="宋体" w:hAnsi="宋体" w:eastAsia="宋体" w:cs="仿宋_GB2312"/>
          <w:lang w:val="en-US" w:eastAsia="zh-CN"/>
        </w:rPr>
        <w:t>6.2</w:t>
      </w:r>
      <w:r>
        <w:rPr>
          <w:rFonts w:hint="eastAsia" w:ascii="宋体" w:hAnsi="宋体" w:eastAsia="宋体" w:cs="仿宋_GB2312"/>
        </w:rPr>
        <w:t>建设地点：采购人指定地点。</w:t>
      </w:r>
    </w:p>
    <w:p w14:paraId="645210D9">
      <w:pPr>
        <w:pStyle w:val="147"/>
        <w:rPr>
          <w:rFonts w:hint="eastAsia" w:ascii="宋体" w:hAnsi="宋体" w:eastAsia="宋体" w:cs="仿宋_GB2312"/>
        </w:rPr>
      </w:pPr>
      <w:r>
        <w:rPr>
          <w:rFonts w:hint="eastAsia" w:ascii="宋体" w:hAnsi="宋体" w:eastAsia="宋体" w:cs="仿宋_GB2312"/>
          <w:lang w:val="en-US" w:eastAsia="zh-CN"/>
        </w:rPr>
        <w:t>6.3</w:t>
      </w:r>
      <w:r>
        <w:rPr>
          <w:rFonts w:hint="eastAsia" w:ascii="宋体" w:hAnsi="宋体" w:eastAsia="宋体" w:cs="仿宋_GB2312"/>
        </w:rPr>
        <w:t>验收方式：成交人与采购人严格按照四川省财政厅《四川省政府采购项目需求论证和履约验收管理办法》（川财采[2015]32号）的要求进行验收。</w:t>
      </w:r>
    </w:p>
    <w:p w14:paraId="3689F8E9">
      <w:pPr>
        <w:pStyle w:val="147"/>
        <w:rPr>
          <w:rFonts w:hint="eastAsia" w:ascii="宋体" w:hAnsi="宋体" w:eastAsia="宋体" w:cs="仿宋_GB2312"/>
          <w:lang w:val="en-US" w:eastAsia="zh-CN"/>
        </w:rPr>
      </w:pPr>
      <w:r>
        <w:rPr>
          <w:rFonts w:hint="eastAsia" w:ascii="宋体" w:hAnsi="宋体" w:eastAsia="宋体" w:cs="仿宋_GB2312"/>
          <w:lang w:val="en-US" w:eastAsia="zh-CN"/>
        </w:rPr>
        <w:t>6.4</w:t>
      </w:r>
      <w:r>
        <w:rPr>
          <w:rFonts w:hint="eastAsia" w:ascii="宋体" w:hAnsi="宋体" w:eastAsia="宋体" w:cs="仿宋_GB2312"/>
        </w:rPr>
        <w:t>付款方式：签订合同后15个工作日内支付合同总金额的50%，</w:t>
      </w:r>
      <w:r>
        <w:rPr>
          <w:rFonts w:hint="eastAsia" w:ascii="宋体" w:hAnsi="宋体" w:eastAsia="宋体" w:cs="仿宋_GB2312"/>
          <w:lang w:val="en-US" w:eastAsia="zh-CN"/>
        </w:rPr>
        <w:t>升级改造完成</w:t>
      </w:r>
      <w:r>
        <w:rPr>
          <w:rFonts w:hint="eastAsia" w:ascii="宋体" w:hAnsi="宋体" w:eastAsia="宋体" w:cs="仿宋_GB2312"/>
        </w:rPr>
        <w:t>并经采购人验收合格后30个工作日内支付合同总金额的</w:t>
      </w:r>
      <w:r>
        <w:rPr>
          <w:rFonts w:hint="eastAsia" w:ascii="宋体" w:hAnsi="宋体" w:eastAsia="宋体" w:cs="仿宋_GB2312"/>
          <w:lang w:val="en-US" w:eastAsia="zh-CN"/>
        </w:rPr>
        <w:t>50</w:t>
      </w:r>
      <w:r>
        <w:rPr>
          <w:rFonts w:hint="eastAsia" w:ascii="宋体" w:hAnsi="宋体" w:eastAsia="宋体" w:cs="仿宋_GB2312"/>
        </w:rPr>
        <w:t>%</w:t>
      </w:r>
      <w:r>
        <w:rPr>
          <w:rFonts w:hint="eastAsia" w:ascii="宋体" w:hAnsi="宋体" w:eastAsia="宋体" w:cs="仿宋_GB2312"/>
          <w:lang w:val="en-US" w:eastAsia="zh-CN"/>
        </w:rPr>
        <w:t>.</w:t>
      </w:r>
    </w:p>
    <w:p w14:paraId="1E32DC0E">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val="0"/>
          <w:bCs w:val="0"/>
          <w:sz w:val="28"/>
          <w:szCs w:val="28"/>
        </w:rPr>
        <w:t>★</w:t>
      </w:r>
      <w:r>
        <w:rPr>
          <w:rFonts w:hint="eastAsia" w:ascii="仿宋" w:hAnsi="仿宋" w:eastAsia="仿宋" w:cs="仿宋"/>
          <w:b/>
          <w:bCs/>
          <w:sz w:val="28"/>
          <w:szCs w:val="28"/>
          <w:lang w:val="en-US" w:eastAsia="zh-CN"/>
        </w:rPr>
        <w:t>7、运营服务要求</w:t>
      </w:r>
    </w:p>
    <w:p w14:paraId="2F22CCC3">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7.1运营培训要求</w:t>
      </w:r>
    </w:p>
    <w:p w14:paraId="2A59B681">
      <w:pPr>
        <w:pStyle w:val="27"/>
        <w:numPr>
          <w:ilvl w:val="0"/>
          <w:numId w:val="0"/>
        </w:numPr>
        <w:spacing w:line="240" w:lineRule="auto"/>
        <w:ind w:leftChars="0"/>
        <w:rPr>
          <w:rFonts w:hint="eastAsia" w:ascii="仿宋" w:hAnsi="仿宋" w:eastAsia="仿宋" w:cs="仿宋"/>
          <w:b/>
          <w:bCs/>
          <w:sz w:val="28"/>
          <w:szCs w:val="28"/>
          <w:lang w:val="zh-CN" w:eastAsia="zh-CN"/>
        </w:rPr>
      </w:pPr>
      <w:r>
        <w:rPr>
          <w:rFonts w:hint="eastAsia"/>
          <w:lang w:val="zh-CN"/>
        </w:rPr>
        <w:t>供应商需为采购人提供</w:t>
      </w:r>
      <w:r>
        <w:rPr>
          <w:rFonts w:hint="eastAsia" w:ascii="宋体" w:hAnsi="宋体"/>
        </w:rPr>
        <w:t>医疗电子票据数据质量整改和跨省报销升级</w:t>
      </w:r>
      <w:r>
        <w:rPr>
          <w:rFonts w:hint="eastAsia"/>
          <w:lang w:val="zh-CN"/>
        </w:rPr>
        <w:t>的操作、使用及维护的技术培训服务。</w:t>
      </w:r>
    </w:p>
    <w:p w14:paraId="2AAAC485">
      <w:pPr>
        <w:pStyle w:val="27"/>
        <w:numPr>
          <w:ilvl w:val="0"/>
          <w:numId w:val="0"/>
        </w:numPr>
        <w:spacing w:line="240" w:lineRule="auto"/>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7.2日常运营要求</w:t>
      </w:r>
    </w:p>
    <w:p w14:paraId="4E3AE6D2">
      <w:pPr>
        <w:spacing w:line="360" w:lineRule="auto"/>
        <w:ind w:firstLine="480"/>
        <w:rPr>
          <w:b/>
          <w:bCs/>
          <w:lang w:val="zh-CN"/>
        </w:rPr>
      </w:pPr>
      <w:r>
        <w:rPr>
          <w:rFonts w:hint="eastAsia" w:ascii="宋体" w:hAnsi="宋体"/>
        </w:rPr>
        <w:t>针对医疗电子票据数据质量整改和跨省报销升级</w:t>
      </w:r>
      <w:r>
        <w:rPr>
          <w:rFonts w:hint="eastAsia" w:ascii="宋体" w:hAnsi="宋体"/>
          <w:lang w:val="en-US" w:eastAsia="zh-CN"/>
        </w:rPr>
        <w:t>改造</w:t>
      </w:r>
      <w:r>
        <w:rPr>
          <w:rFonts w:hint="eastAsia" w:ascii="宋体" w:hAnsi="宋体"/>
        </w:rPr>
        <w:t>，要求提供以下日常运营保障要求：</w:t>
      </w:r>
    </w:p>
    <w:p w14:paraId="59B3FEF7">
      <w:pPr>
        <w:spacing w:line="360" w:lineRule="auto"/>
        <w:ind w:firstLine="482"/>
        <w:rPr>
          <w:rFonts w:hint="eastAsia"/>
          <w:b/>
          <w:bCs/>
          <w:lang w:val="zh-CN"/>
        </w:rPr>
      </w:pPr>
      <w:r>
        <w:rPr>
          <w:rFonts w:hint="eastAsia"/>
          <w:b/>
          <w:bCs/>
          <w:lang w:val="zh-CN"/>
        </w:rPr>
        <w:t>（1）7×24 小时运行保障服务</w:t>
      </w:r>
    </w:p>
    <w:p w14:paraId="470CC6DE">
      <w:pPr>
        <w:spacing w:line="360" w:lineRule="auto"/>
        <w:ind w:firstLine="480"/>
        <w:rPr>
          <w:lang w:val="zh-CN"/>
        </w:rPr>
      </w:pPr>
      <w:r>
        <w:rPr>
          <w:rFonts w:hint="eastAsia"/>
          <w:lang w:val="zh-CN"/>
        </w:rPr>
        <w:t>系统运行需配套建立7×24 小时运行保障体系加以支撑，以保障系统全时间段无故障不间断正常运转，具体包括：成交供应商设立服务热线，提供7×24 小时电话、网上客服、电子邮件响应和解答等前台服务。</w:t>
      </w:r>
    </w:p>
    <w:p w14:paraId="5DB8C7EE">
      <w:pPr>
        <w:spacing w:line="360" w:lineRule="auto"/>
        <w:ind w:firstLine="482"/>
        <w:rPr>
          <w:rFonts w:hint="eastAsia"/>
          <w:b/>
          <w:bCs/>
          <w:lang w:val="zh-CN"/>
        </w:rPr>
      </w:pPr>
      <w:r>
        <w:rPr>
          <w:rFonts w:hint="eastAsia"/>
          <w:b/>
          <w:bCs/>
          <w:lang w:val="zh-CN"/>
        </w:rPr>
        <w:t>（</w:t>
      </w:r>
      <w:r>
        <w:rPr>
          <w:rFonts w:hint="eastAsia"/>
          <w:b/>
          <w:bCs/>
          <w:lang w:val="en-US" w:eastAsia="zh-CN"/>
        </w:rPr>
        <w:t>2f</w:t>
      </w:r>
      <w:r>
        <w:rPr>
          <w:rFonts w:hint="eastAsia"/>
          <w:b/>
          <w:bCs/>
          <w:lang w:val="zh-CN"/>
        </w:rPr>
        <w:t>）日常服务方式</w:t>
      </w:r>
    </w:p>
    <w:p w14:paraId="52FE11F7">
      <w:pPr>
        <w:spacing w:line="360" w:lineRule="auto"/>
        <w:ind w:firstLine="480"/>
        <w:rPr>
          <w:lang w:val="zh-CN"/>
        </w:rPr>
      </w:pPr>
      <w:r>
        <w:rPr>
          <w:rFonts w:hint="eastAsia"/>
          <w:lang w:val="zh-CN"/>
        </w:rPr>
        <w:t>供应商应提供现场技术支持服务，电话支持服务，电子邮件、传真支持服务，网络支持服务，网络即时通讯平台服务，上门回访服务等。</w:t>
      </w:r>
    </w:p>
    <w:p w14:paraId="4AACE745">
      <w:pPr>
        <w:pStyle w:val="27"/>
        <w:numPr>
          <w:ilvl w:val="0"/>
          <w:numId w:val="0"/>
        </w:numPr>
        <w:spacing w:line="240" w:lineRule="auto"/>
        <w:ind w:leftChars="0"/>
        <w:rPr>
          <w:rFonts w:hint="eastAsia" w:ascii="仿宋" w:hAnsi="仿宋" w:eastAsia="仿宋" w:cs="仿宋"/>
          <w:b/>
          <w:bCs/>
          <w:sz w:val="28"/>
          <w:szCs w:val="28"/>
          <w:lang w:val="zh-CN" w:eastAsia="zh-CN"/>
        </w:rPr>
      </w:pPr>
      <w:r>
        <w:rPr>
          <w:rFonts w:hint="eastAsia" w:ascii="仿宋" w:hAnsi="仿宋" w:eastAsia="仿宋" w:cs="仿宋"/>
          <w:b/>
          <w:bCs/>
          <w:sz w:val="28"/>
          <w:szCs w:val="28"/>
          <w:lang w:val="en-US" w:eastAsia="zh-CN"/>
        </w:rPr>
        <w:t>7.3</w:t>
      </w:r>
      <w:r>
        <w:rPr>
          <w:rFonts w:hint="eastAsia" w:ascii="仿宋" w:hAnsi="仿宋" w:eastAsia="仿宋" w:cs="仿宋"/>
          <w:b/>
          <w:bCs/>
          <w:sz w:val="28"/>
          <w:szCs w:val="28"/>
          <w:lang w:val="zh-CN" w:eastAsia="zh-CN"/>
        </w:rPr>
        <w:t>应急响应服务要求</w:t>
      </w:r>
    </w:p>
    <w:p w14:paraId="3A4BEB61">
      <w:pPr>
        <w:spacing w:line="360" w:lineRule="auto"/>
        <w:ind w:firstLine="480"/>
        <w:rPr>
          <w:lang w:val="zh-CN"/>
        </w:rPr>
      </w:pPr>
      <w:r>
        <w:rPr>
          <w:rFonts w:hint="eastAsia"/>
          <w:lang w:val="zh-CN"/>
        </w:rPr>
        <w:t>供应商应提供应急响应服务方案，需包括应急保障方案、应急处理方案、应急处理工作流程、应用系统应急恢复策略、事后处理工作、应急方案管理等。</w:t>
      </w:r>
    </w:p>
    <w:p w14:paraId="10949D13">
      <w:pPr>
        <w:pStyle w:val="27"/>
        <w:numPr>
          <w:ilvl w:val="0"/>
          <w:numId w:val="0"/>
        </w:numPr>
        <w:spacing w:line="240" w:lineRule="auto"/>
        <w:ind w:leftChars="0"/>
        <w:rPr>
          <w:rFonts w:hint="eastAsia" w:ascii="仿宋" w:hAnsi="仿宋" w:eastAsia="仿宋" w:cs="仿宋"/>
          <w:b/>
          <w:bCs/>
          <w:sz w:val="28"/>
          <w:szCs w:val="28"/>
          <w:lang w:val="zh-CN" w:eastAsia="zh-CN"/>
        </w:rPr>
      </w:pPr>
      <w:r>
        <w:rPr>
          <w:rFonts w:hint="eastAsia" w:ascii="仿宋" w:hAnsi="仿宋" w:eastAsia="仿宋" w:cs="仿宋"/>
          <w:b/>
          <w:bCs/>
          <w:sz w:val="28"/>
          <w:szCs w:val="28"/>
          <w:lang w:val="en-US" w:eastAsia="zh-CN"/>
        </w:rPr>
        <w:t>8、</w:t>
      </w:r>
      <w:r>
        <w:rPr>
          <w:rFonts w:hint="eastAsia" w:ascii="仿宋" w:hAnsi="仿宋" w:eastAsia="仿宋" w:cs="仿宋"/>
          <w:b/>
          <w:bCs/>
          <w:sz w:val="28"/>
          <w:szCs w:val="28"/>
          <w:lang w:val="zh-CN" w:eastAsia="zh-CN"/>
        </w:rPr>
        <w:t>其他要求</w:t>
      </w:r>
    </w:p>
    <w:p w14:paraId="3E48B6B9">
      <w:pPr>
        <w:pStyle w:val="27"/>
        <w:numPr>
          <w:ilvl w:val="0"/>
          <w:numId w:val="0"/>
        </w:numPr>
        <w:spacing w:line="240" w:lineRule="auto"/>
        <w:ind w:leftChars="0"/>
        <w:rPr>
          <w:rFonts w:hint="eastAsia" w:ascii="仿宋" w:hAnsi="仿宋" w:eastAsia="仿宋" w:cs="仿宋"/>
          <w:b/>
          <w:bCs/>
          <w:sz w:val="28"/>
          <w:szCs w:val="28"/>
          <w:lang w:val="zh-CN" w:eastAsia="zh-CN"/>
        </w:rPr>
      </w:pPr>
      <w:r>
        <w:rPr>
          <w:rFonts w:hint="eastAsia" w:ascii="仿宋" w:hAnsi="仿宋" w:eastAsia="仿宋" w:cs="仿宋"/>
          <w:b/>
          <w:bCs/>
          <w:sz w:val="28"/>
          <w:szCs w:val="28"/>
          <w:lang w:val="en-US" w:eastAsia="zh-CN"/>
        </w:rPr>
        <w:t>8.1</w:t>
      </w:r>
      <w:r>
        <w:rPr>
          <w:rFonts w:hint="eastAsia" w:ascii="仿宋" w:hAnsi="仿宋" w:eastAsia="仿宋" w:cs="仿宋"/>
          <w:b/>
          <w:bCs/>
          <w:sz w:val="28"/>
          <w:szCs w:val="28"/>
          <w:lang w:val="zh-CN" w:eastAsia="zh-CN"/>
        </w:rPr>
        <w:t>风险管理要求</w:t>
      </w:r>
    </w:p>
    <w:p w14:paraId="5BFA3DE6">
      <w:pPr>
        <w:spacing w:line="360" w:lineRule="auto"/>
        <w:ind w:firstLine="480"/>
        <w:rPr>
          <w:lang w:val="zh-CN"/>
        </w:rPr>
      </w:pPr>
      <w:r>
        <w:rPr>
          <w:rFonts w:hint="eastAsia"/>
          <w:lang w:val="zh-CN"/>
        </w:rPr>
        <w:t>供应商应针对各阶段工作内容和要求，详细分析可能出现的各类风险，制订完善的风险管理策略，以有效控制风险发生、及时准确分析识别风险及合理应对处置。</w:t>
      </w:r>
    </w:p>
    <w:p w14:paraId="1188178D">
      <w:pPr>
        <w:pStyle w:val="27"/>
        <w:numPr>
          <w:ilvl w:val="0"/>
          <w:numId w:val="0"/>
        </w:numPr>
        <w:spacing w:line="240" w:lineRule="auto"/>
        <w:ind w:leftChars="0"/>
        <w:rPr>
          <w:rFonts w:hint="eastAsia" w:ascii="仿宋" w:hAnsi="仿宋" w:eastAsia="仿宋" w:cs="仿宋"/>
          <w:b/>
          <w:bCs/>
          <w:sz w:val="28"/>
          <w:szCs w:val="28"/>
          <w:lang w:val="zh-CN" w:eastAsia="zh-CN"/>
        </w:rPr>
      </w:pPr>
      <w:r>
        <w:rPr>
          <w:rFonts w:hint="eastAsia" w:ascii="仿宋" w:hAnsi="仿宋" w:eastAsia="仿宋" w:cs="仿宋"/>
          <w:b/>
          <w:bCs/>
          <w:sz w:val="28"/>
          <w:szCs w:val="28"/>
          <w:lang w:val="en-US" w:eastAsia="zh-CN"/>
        </w:rPr>
        <w:t>8.2</w:t>
      </w:r>
      <w:r>
        <w:rPr>
          <w:rFonts w:hint="eastAsia" w:ascii="仿宋" w:hAnsi="仿宋" w:eastAsia="仿宋" w:cs="仿宋"/>
          <w:b/>
          <w:bCs/>
          <w:sz w:val="28"/>
          <w:szCs w:val="28"/>
          <w:lang w:val="zh-CN" w:eastAsia="zh-CN"/>
        </w:rPr>
        <w:t>安全保密要求</w:t>
      </w:r>
    </w:p>
    <w:p w14:paraId="6A28BF01">
      <w:pPr>
        <w:spacing w:line="360" w:lineRule="auto"/>
        <w:ind w:firstLine="480"/>
        <w:rPr>
          <w:lang w:val="zh-CN"/>
        </w:rPr>
      </w:pPr>
      <w:r>
        <w:rPr>
          <w:rFonts w:hint="eastAsia"/>
          <w:lang w:val="zh-CN"/>
        </w:rPr>
        <w:t>运维服务在服务期限内，遵守采购人的安全保密规定，保护采购人的系统、数据、信息的安全，保守采购人的系统、数据、信息的秘密。</w:t>
      </w:r>
    </w:p>
    <w:p w14:paraId="71501E21">
      <w:pPr>
        <w:widowControl/>
        <w:numPr>
          <w:ilvl w:val="0"/>
          <w:numId w:val="0"/>
        </w:numPr>
        <w:spacing w:line="240" w:lineRule="auto"/>
        <w:ind w:firstLine="560" w:firstLineChars="200"/>
        <w:jc w:val="left"/>
        <w:rPr>
          <w:rFonts w:hint="eastAsia" w:ascii="仿宋" w:hAnsi="仿宋" w:eastAsia="仿宋" w:cs="仿宋"/>
          <w:b w:val="0"/>
          <w:bCs w:val="0"/>
          <w:i w:val="0"/>
          <w:iCs w:val="0"/>
          <w:caps w:val="0"/>
          <w:color w:val="222222"/>
          <w:spacing w:val="0"/>
          <w:sz w:val="28"/>
          <w:szCs w:val="28"/>
          <w:lang w:eastAsia="zh-CN"/>
        </w:rPr>
      </w:pPr>
      <w:r>
        <w:rPr>
          <w:rFonts w:hint="eastAsia" w:ascii="仿宋" w:hAnsi="仿宋" w:eastAsia="仿宋" w:cs="仿宋"/>
          <w:b w:val="0"/>
          <w:bCs w:val="0"/>
          <w:sz w:val="28"/>
          <w:szCs w:val="28"/>
        </w:rPr>
        <w:t>标注“★”号的条款为本次采购项目的实质性要求</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供应商应全部满足</w:t>
      </w:r>
      <w:r>
        <w:rPr>
          <w:rFonts w:hint="eastAsia" w:ascii="仿宋" w:hAnsi="仿宋" w:eastAsia="仿宋" w:cs="仿宋"/>
          <w:b w:val="0"/>
          <w:bCs w:val="0"/>
          <w:sz w:val="28"/>
          <w:szCs w:val="28"/>
          <w:lang w:eastAsia="zh-CN"/>
        </w:rPr>
        <w:t>。</w:t>
      </w:r>
    </w:p>
    <w:bookmarkEnd w:id="7"/>
    <w:bookmarkEnd w:id="8"/>
    <w:bookmarkEnd w:id="9"/>
    <w:p w14:paraId="212CAA03">
      <w:pPr>
        <w:spacing w:line="240" w:lineRule="auto"/>
        <w:ind w:firstLine="560" w:firstLineChars="200"/>
        <w:rPr>
          <w:rFonts w:hint="eastAsia" w:ascii="仿宋" w:hAnsi="仿宋" w:eastAsia="仿宋" w:cs="仿宋"/>
          <w:b w:val="0"/>
          <w:bCs w:val="0"/>
          <w:kern w:val="0"/>
          <w:sz w:val="28"/>
          <w:szCs w:val="28"/>
        </w:rPr>
      </w:pPr>
      <w:bookmarkStart w:id="12" w:name="_Toc409689473"/>
      <w:bookmarkStart w:id="13" w:name="_Toc414449934"/>
      <w:r>
        <w:rPr>
          <w:rFonts w:hint="eastAsia" w:ascii="仿宋" w:hAnsi="仿宋" w:eastAsia="仿宋" w:cs="仿宋"/>
          <w:b w:val="0"/>
          <w:bCs w:val="0"/>
          <w:kern w:val="0"/>
          <w:sz w:val="28"/>
          <w:szCs w:val="28"/>
        </w:rPr>
        <w:t>未尽事宜以现场讨论为准。</w:t>
      </w:r>
    </w:p>
    <w:bookmarkEnd w:id="12"/>
    <w:bookmarkEnd w:id="13"/>
    <w:p w14:paraId="29A481AD">
      <w:pPr>
        <w:spacing w:beforeLines="50" w:afterLines="50" w:line="520" w:lineRule="exact"/>
        <w:jc w:val="center"/>
        <w:rPr>
          <w:rFonts w:hint="eastAsia" w:ascii="仿宋" w:hAnsi="仿宋" w:eastAsia="仿宋" w:cs="仿宋"/>
          <w:b/>
          <w:sz w:val="32"/>
          <w:szCs w:val="32"/>
        </w:rPr>
      </w:pPr>
      <w:r>
        <w:rPr>
          <w:rFonts w:hint="eastAsia" w:ascii="仿宋" w:hAnsi="仿宋" w:eastAsia="仿宋" w:cs="仿宋"/>
          <w:b/>
          <w:sz w:val="32"/>
          <w:szCs w:val="32"/>
        </w:rPr>
        <w:t>响应文件格式</w:t>
      </w:r>
    </w:p>
    <w:p w14:paraId="2CA644C1">
      <w:pPr>
        <w:spacing w:line="360" w:lineRule="auto"/>
        <w:jc w:val="left"/>
        <w:rPr>
          <w:rFonts w:hint="eastAsia" w:ascii="仿宋" w:hAnsi="仿宋" w:eastAsia="仿宋" w:cs="仿宋"/>
          <w:sz w:val="44"/>
          <w:szCs w:val="44"/>
          <w:lang w:val="en-US" w:eastAsia="zh-CN"/>
        </w:rPr>
      </w:pPr>
      <w:r>
        <w:rPr>
          <w:rFonts w:hint="eastAsia" w:ascii="仿宋" w:hAnsi="仿宋" w:eastAsia="仿宋" w:cs="仿宋"/>
          <w:b/>
          <w:bCs/>
          <w:color w:val="auto"/>
          <w:sz w:val="28"/>
          <w:szCs w:val="28"/>
        </w:rPr>
        <w:t>响应文件提供正本一份，副本二份，响应文件扫描件一份放于U盘，密封，公司须加盖鲜章。</w:t>
      </w:r>
    </w:p>
    <w:p w14:paraId="562AEF6F">
      <w:pPr>
        <w:rPr>
          <w:rFonts w:hint="eastAsia" w:ascii="仿宋" w:hAnsi="仿宋" w:eastAsia="仿宋" w:cs="仿宋"/>
          <w:sz w:val="44"/>
          <w:szCs w:val="44"/>
        </w:rPr>
      </w:pPr>
    </w:p>
    <w:p w14:paraId="1D5F017C">
      <w:pPr>
        <w:rPr>
          <w:rFonts w:hint="eastAsia" w:ascii="仿宋" w:hAnsi="仿宋" w:eastAsia="仿宋" w:cs="仿宋"/>
          <w:sz w:val="44"/>
          <w:szCs w:val="44"/>
        </w:rPr>
      </w:pPr>
      <w:r>
        <w:rPr>
          <w:rFonts w:hint="eastAsia" w:ascii="仿宋" w:hAnsi="仿宋" w:eastAsia="仿宋" w:cs="仿宋"/>
          <w:sz w:val="44"/>
          <w:szCs w:val="44"/>
        </w:rPr>
        <mc:AlternateContent>
          <mc:Choice Requires="wps">
            <w:drawing>
              <wp:anchor distT="0" distB="0" distL="114300" distR="114300" simplePos="0" relativeHeight="251659264" behindDoc="0" locked="0" layoutInCell="1" allowOverlap="1">
                <wp:simplePos x="0" y="0"/>
                <wp:positionH relativeFrom="column">
                  <wp:posOffset>3855720</wp:posOffset>
                </wp:positionH>
                <wp:positionV relativeFrom="paragraph">
                  <wp:posOffset>96520</wp:posOffset>
                </wp:positionV>
                <wp:extent cx="2259330" cy="471805"/>
                <wp:effectExtent l="4445" t="4445" r="22225" b="19050"/>
                <wp:wrapNone/>
                <wp:docPr id="1" name="文本框 1"/>
                <wp:cNvGraphicFramePr/>
                <a:graphic xmlns:a="http://schemas.openxmlformats.org/drawingml/2006/main">
                  <a:graphicData uri="http://schemas.microsoft.com/office/word/2010/wordprocessingShape">
                    <wps:wsp>
                      <wps:cNvSpPr txBox="1"/>
                      <wps:spPr>
                        <a:xfrm>
                          <a:off x="0" y="0"/>
                          <a:ext cx="1137285" cy="4718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ADFFE78">
                            <w:pPr>
                              <w:rPr>
                                <w:rFonts w:ascii="黑体" w:eastAsia="黑体"/>
                                <w:b/>
                                <w:sz w:val="48"/>
                                <w:szCs w:val="48"/>
                              </w:rPr>
                            </w:pPr>
                            <w:r>
                              <w:rPr>
                                <w:rFonts w:hint="eastAsia" w:ascii="黑体" w:hAnsi="宋体" w:eastAsia="黑体"/>
                                <w:b/>
                                <w:sz w:val="48"/>
                                <w:szCs w:val="48"/>
                              </w:rPr>
                              <w:t>正本或副本</w:t>
                            </w:r>
                          </w:p>
                        </w:txbxContent>
                      </wps:txbx>
                      <wps:bodyPr upright="1"/>
                    </wps:wsp>
                  </a:graphicData>
                </a:graphic>
              </wp:anchor>
            </w:drawing>
          </mc:Choice>
          <mc:Fallback>
            <w:pict>
              <v:shape id="_x0000_s1026" o:spid="_x0000_s1026" o:spt="202" type="#_x0000_t202" style="position:absolute;left:0pt;margin-left:303.6pt;margin-top:7.6pt;height:37.15pt;width:177.9pt;z-index:251659264;mso-width-relative:page;mso-height-relative:page;" fillcolor="#FFFFFF" filled="t" stroked="t" coordsize="21600,21600" o:gfxdata="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cyyujYAAAACQEAAA8AAAAAAAAAAQAg&#10;AAAAIgAAAGRycy9kb3ducmV2LnhtbFBLAQIUABQAAAAIAIdO4kDAqzaODgIAAEQEAAAOAAAAAAAA&#10;AAEAIAAAACcBAABkcnMvZTJvRG9jLnhtbFBLBQYAAAAABgAGAFkBAACnBQAAAAA=&#10;">
                <v:fill on="t" focussize="0,0"/>
                <v:stroke color="#000000" joinstyle="miter"/>
                <v:imagedata o:title=""/>
                <o:lock v:ext="edit" aspectratio="f"/>
                <v:textbox>
                  <w:txbxContent>
                    <w:p w14:paraId="1ADFFE78">
                      <w:pPr>
                        <w:rPr>
                          <w:rFonts w:ascii="黑体" w:eastAsia="黑体"/>
                          <w:b/>
                          <w:sz w:val="48"/>
                          <w:szCs w:val="48"/>
                        </w:rPr>
                      </w:pPr>
                      <w:r>
                        <w:rPr>
                          <w:rFonts w:hint="eastAsia" w:ascii="黑体" w:hAnsi="宋体" w:eastAsia="黑体"/>
                          <w:b/>
                          <w:sz w:val="48"/>
                          <w:szCs w:val="48"/>
                        </w:rPr>
                        <w:t>正本或副本</w:t>
                      </w:r>
                    </w:p>
                  </w:txbxContent>
                </v:textbox>
              </v:shape>
            </w:pict>
          </mc:Fallback>
        </mc:AlternateContent>
      </w:r>
    </w:p>
    <w:p w14:paraId="1ACA361D">
      <w:pPr>
        <w:rPr>
          <w:rFonts w:hint="eastAsia" w:ascii="仿宋" w:hAnsi="仿宋" w:eastAsia="仿宋" w:cs="仿宋"/>
          <w:sz w:val="44"/>
          <w:szCs w:val="44"/>
        </w:rPr>
      </w:pPr>
    </w:p>
    <w:p w14:paraId="53579A46">
      <w:pPr>
        <w:jc w:val="center"/>
        <w:rPr>
          <w:rFonts w:hint="eastAsia" w:ascii="仿宋" w:hAnsi="仿宋" w:eastAsia="仿宋" w:cs="仿宋"/>
          <w:b/>
          <w:sz w:val="96"/>
          <w:szCs w:val="96"/>
        </w:rPr>
      </w:pPr>
      <w:r>
        <w:rPr>
          <w:rFonts w:hint="eastAsia" w:ascii="仿宋" w:hAnsi="仿宋" w:eastAsia="仿宋" w:cs="仿宋"/>
          <w:b/>
          <w:sz w:val="96"/>
          <w:szCs w:val="96"/>
        </w:rPr>
        <w:t>响应文件</w:t>
      </w:r>
    </w:p>
    <w:p w14:paraId="16BD1982">
      <w:pPr>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采购人：绵阳市中医医院</w:t>
      </w:r>
    </w:p>
    <w:p w14:paraId="601696E5">
      <w:pPr>
        <w:rPr>
          <w:rFonts w:hint="eastAsia" w:ascii="仿宋" w:hAnsi="仿宋" w:eastAsia="仿宋" w:cs="仿宋"/>
          <w:sz w:val="28"/>
          <w:szCs w:val="28"/>
        </w:rPr>
      </w:pPr>
      <w:r>
        <w:rPr>
          <w:rFonts w:hint="eastAsia" w:ascii="仿宋" w:hAnsi="仿宋" w:eastAsia="仿宋" w:cs="仿宋"/>
          <w:b/>
          <w:bCs/>
          <w:sz w:val="28"/>
          <w:szCs w:val="28"/>
        </w:rPr>
        <w:t>投标项目编号：</w:t>
      </w:r>
    </w:p>
    <w:p w14:paraId="33A07117">
      <w:pPr>
        <w:rPr>
          <w:rFonts w:hint="eastAsia" w:ascii="仿宋" w:hAnsi="仿宋" w:eastAsia="仿宋" w:cs="仿宋"/>
          <w:sz w:val="28"/>
          <w:szCs w:val="28"/>
        </w:rPr>
      </w:pPr>
      <w:r>
        <w:rPr>
          <w:rFonts w:hint="eastAsia" w:ascii="仿宋" w:hAnsi="仿宋" w:eastAsia="仿宋" w:cs="仿宋"/>
          <w:b/>
          <w:bCs/>
          <w:sz w:val="28"/>
          <w:szCs w:val="28"/>
        </w:rPr>
        <w:t>投标项目名称：</w:t>
      </w:r>
    </w:p>
    <w:p w14:paraId="730E31D9">
      <w:pPr>
        <w:rPr>
          <w:rFonts w:hint="eastAsia" w:ascii="仿宋" w:hAnsi="仿宋" w:eastAsia="仿宋" w:cs="仿宋"/>
          <w:b/>
          <w:bCs/>
          <w:sz w:val="28"/>
          <w:szCs w:val="28"/>
          <w:u w:val="single"/>
        </w:rPr>
      </w:pPr>
      <w:r>
        <w:rPr>
          <w:rFonts w:hint="eastAsia" w:ascii="仿宋" w:hAnsi="仿宋" w:eastAsia="仿宋" w:cs="仿宋"/>
          <w:b/>
          <w:bCs/>
          <w:sz w:val="28"/>
          <w:szCs w:val="28"/>
        </w:rPr>
        <w:t>供应商名称：</w:t>
      </w:r>
    </w:p>
    <w:p w14:paraId="0357CC76">
      <w:pPr>
        <w:rPr>
          <w:rFonts w:hint="eastAsia" w:ascii="仿宋" w:hAnsi="仿宋" w:eastAsia="仿宋" w:cs="仿宋"/>
          <w:b/>
          <w:bCs/>
          <w:spacing w:val="8"/>
          <w:sz w:val="28"/>
          <w:szCs w:val="28"/>
        </w:rPr>
      </w:pPr>
      <w:r>
        <w:rPr>
          <w:rFonts w:hint="eastAsia" w:ascii="仿宋" w:hAnsi="仿宋" w:eastAsia="仿宋" w:cs="仿宋"/>
          <w:b/>
          <w:bCs/>
          <w:spacing w:val="8"/>
          <w:sz w:val="28"/>
          <w:szCs w:val="28"/>
        </w:rPr>
        <w:t>法定代表人或授权代表（签字）</w:t>
      </w:r>
    </w:p>
    <w:p w14:paraId="10DB5274">
      <w:pPr>
        <w:rPr>
          <w:rFonts w:hint="eastAsia" w:ascii="仿宋" w:hAnsi="仿宋" w:eastAsia="仿宋" w:cs="仿宋"/>
          <w:b/>
          <w:bCs/>
          <w:sz w:val="28"/>
          <w:szCs w:val="28"/>
        </w:rPr>
      </w:pPr>
      <w:r>
        <w:rPr>
          <w:rFonts w:hint="eastAsia" w:ascii="仿宋" w:hAnsi="仿宋" w:eastAsia="仿宋" w:cs="仿宋"/>
          <w:b/>
          <w:bCs/>
          <w:spacing w:val="8"/>
          <w:sz w:val="28"/>
          <w:szCs w:val="28"/>
        </w:rPr>
        <w:t>联系电话：</w:t>
      </w:r>
    </w:p>
    <w:p w14:paraId="096F74B5">
      <w:pPr>
        <w:spacing w:line="600" w:lineRule="exact"/>
        <w:rPr>
          <w:rFonts w:hint="eastAsia" w:ascii="仿宋" w:hAnsi="仿宋" w:eastAsia="仿宋" w:cs="仿宋"/>
          <w:b/>
          <w:bCs/>
          <w:sz w:val="28"/>
          <w:szCs w:val="28"/>
        </w:rPr>
      </w:pPr>
      <w:r>
        <w:rPr>
          <w:rFonts w:hint="eastAsia" w:ascii="仿宋" w:hAnsi="仿宋" w:eastAsia="仿宋" w:cs="仿宋"/>
          <w:b/>
          <w:bCs/>
          <w:sz w:val="28"/>
          <w:szCs w:val="28"/>
        </w:rPr>
        <w:t>投标日期：年月日</w:t>
      </w:r>
    </w:p>
    <w:p w14:paraId="10EED88E">
      <w:pPr>
        <w:pStyle w:val="12"/>
        <w:rPr>
          <w:rFonts w:hint="eastAsia"/>
          <w:sz w:val="28"/>
          <w:szCs w:val="28"/>
        </w:rPr>
      </w:pPr>
    </w:p>
    <w:p w14:paraId="7B87C71B">
      <w:pPr>
        <w:spacing w:line="360" w:lineRule="auto"/>
        <w:jc w:val="center"/>
        <w:rPr>
          <w:rFonts w:hint="eastAsia" w:ascii="仿宋" w:hAnsi="仿宋" w:eastAsia="仿宋" w:cs="仿宋"/>
          <w:color w:val="FF0000"/>
          <w:sz w:val="24"/>
          <w:szCs w:val="24"/>
        </w:rPr>
      </w:pPr>
      <w:r>
        <w:rPr>
          <w:rFonts w:hint="eastAsia" w:ascii="仿宋" w:hAnsi="仿宋" w:eastAsia="仿宋" w:cs="仿宋"/>
          <w:b/>
          <w:color w:val="FF0000"/>
          <w:sz w:val="24"/>
          <w:szCs w:val="24"/>
        </w:rPr>
        <w:t>文件首页编制目录及页码一览表</w:t>
      </w:r>
    </w:p>
    <w:p w14:paraId="0B05C33E">
      <w:pPr>
        <w:pStyle w:val="4"/>
        <w:spacing w:line="360" w:lineRule="auto"/>
        <w:rPr>
          <w:rFonts w:hint="eastAsia" w:ascii="仿宋" w:hAnsi="仿宋" w:eastAsia="仿宋" w:cs="仿宋"/>
          <w:sz w:val="24"/>
          <w:szCs w:val="24"/>
        </w:rPr>
      </w:pPr>
    </w:p>
    <w:p w14:paraId="6697D2AA">
      <w:pPr>
        <w:pStyle w:val="4"/>
        <w:spacing w:line="360" w:lineRule="auto"/>
        <w:rPr>
          <w:rFonts w:hint="eastAsia" w:ascii="仿宋" w:hAnsi="仿宋" w:eastAsia="仿宋" w:cs="仿宋"/>
          <w:sz w:val="32"/>
          <w:szCs w:val="32"/>
        </w:rPr>
      </w:pPr>
    </w:p>
    <w:p w14:paraId="0682C5E7">
      <w:pPr>
        <w:pStyle w:val="4"/>
        <w:spacing w:line="360" w:lineRule="auto"/>
        <w:rPr>
          <w:rFonts w:hint="eastAsia" w:ascii="仿宋" w:hAnsi="仿宋" w:eastAsia="仿宋" w:cs="仿宋"/>
          <w:sz w:val="32"/>
          <w:szCs w:val="32"/>
        </w:rPr>
      </w:pPr>
    </w:p>
    <w:p w14:paraId="6D2FF1C1">
      <w:pPr>
        <w:pStyle w:val="4"/>
        <w:spacing w:line="360" w:lineRule="auto"/>
        <w:rPr>
          <w:rFonts w:hint="eastAsia" w:ascii="仿宋" w:hAnsi="仿宋" w:eastAsia="仿宋" w:cs="仿宋"/>
          <w:sz w:val="32"/>
          <w:szCs w:val="32"/>
        </w:rPr>
      </w:pPr>
    </w:p>
    <w:p w14:paraId="4C0DC10F">
      <w:pPr>
        <w:pStyle w:val="4"/>
        <w:spacing w:line="360" w:lineRule="auto"/>
        <w:jc w:val="both"/>
        <w:rPr>
          <w:rFonts w:hint="eastAsia" w:ascii="仿宋" w:hAnsi="仿宋" w:eastAsia="仿宋" w:cs="仿宋"/>
          <w:sz w:val="32"/>
          <w:szCs w:val="32"/>
        </w:rPr>
      </w:pPr>
    </w:p>
    <w:p w14:paraId="4603EAA2">
      <w:pPr>
        <w:rPr>
          <w:rFonts w:hint="eastAsia"/>
        </w:rPr>
      </w:pPr>
    </w:p>
    <w:p w14:paraId="5C7617D3">
      <w:pPr>
        <w:pStyle w:val="4"/>
        <w:spacing w:line="360" w:lineRule="auto"/>
        <w:rPr>
          <w:rFonts w:hint="eastAsia" w:ascii="仿宋" w:hAnsi="仿宋" w:eastAsia="仿宋" w:cs="仿宋"/>
          <w:sz w:val="32"/>
          <w:szCs w:val="32"/>
        </w:rPr>
      </w:pPr>
    </w:p>
    <w:p w14:paraId="57C6DB51">
      <w:pPr>
        <w:pStyle w:val="4"/>
        <w:spacing w:line="360" w:lineRule="auto"/>
        <w:rPr>
          <w:rFonts w:hint="eastAsia" w:ascii="仿宋" w:hAnsi="仿宋" w:eastAsia="仿宋" w:cs="仿宋"/>
          <w:b/>
          <w:sz w:val="32"/>
          <w:szCs w:val="32"/>
          <w:lang w:eastAsia="zh-CN"/>
        </w:rPr>
      </w:pPr>
      <w:r>
        <w:rPr>
          <w:rFonts w:hint="eastAsia" w:ascii="仿宋" w:hAnsi="仿宋" w:eastAsia="仿宋" w:cs="仿宋"/>
          <w:sz w:val="32"/>
          <w:szCs w:val="32"/>
        </w:rPr>
        <w:t>供应商资格要求及资格证明文</w:t>
      </w:r>
      <w:r>
        <w:rPr>
          <w:rFonts w:hint="eastAsia" w:ascii="仿宋" w:hAnsi="仿宋" w:eastAsia="仿宋" w:cs="仿宋"/>
          <w:sz w:val="32"/>
          <w:szCs w:val="32"/>
          <w:lang w:eastAsia="zh-CN"/>
        </w:rPr>
        <w:t>件</w:t>
      </w:r>
    </w:p>
    <w:p w14:paraId="63CA817F">
      <w:pPr>
        <w:pStyle w:val="12"/>
        <w:rPr>
          <w:rFonts w:hint="eastAsia" w:ascii="仿宋" w:hAnsi="仿宋" w:eastAsia="仿宋" w:cs="仿宋"/>
          <w:b/>
          <w:sz w:val="24"/>
          <w:szCs w:val="24"/>
        </w:rPr>
      </w:pPr>
    </w:p>
    <w:tbl>
      <w:tblPr>
        <w:tblStyle w:val="28"/>
        <w:tblW w:w="58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3"/>
        <w:gridCol w:w="4347"/>
      </w:tblGrid>
      <w:tr w14:paraId="6DCB30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52" w:hRule="atLeast"/>
          <w:jc w:val="center"/>
        </w:trPr>
        <w:tc>
          <w:tcPr>
            <w:tcW w:w="2830" w:type="pct"/>
            <w:tcBorders>
              <w:right w:val="single" w:color="auto" w:sz="4" w:space="0"/>
            </w:tcBorders>
            <w:noWrap w:val="0"/>
            <w:vAlign w:val="center"/>
          </w:tcPr>
          <w:p w14:paraId="2AAE6F4B">
            <w:pPr>
              <w:spacing w:line="240" w:lineRule="auto"/>
              <w:ind w:firstLine="241" w:firstLineChars="100"/>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投标人资格资质性要求</w:t>
            </w:r>
          </w:p>
        </w:tc>
        <w:tc>
          <w:tcPr>
            <w:tcW w:w="2169" w:type="pct"/>
            <w:tcBorders>
              <w:left w:val="single" w:color="auto" w:sz="4" w:space="0"/>
            </w:tcBorders>
            <w:noWrap w:val="0"/>
            <w:vAlign w:val="center"/>
          </w:tcPr>
          <w:p w14:paraId="6D5EA325">
            <w:pPr>
              <w:spacing w:line="240" w:lineRule="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提供的相关证明材料（</w:t>
            </w:r>
            <w:r>
              <w:rPr>
                <w:rFonts w:hint="eastAsia" w:ascii="仿宋" w:hAnsi="仿宋" w:eastAsia="仿宋" w:cs="仿宋"/>
                <w:b/>
                <w:sz w:val="24"/>
                <w:szCs w:val="24"/>
                <w:highlight w:val="none"/>
              </w:rPr>
              <w:t>须加盖鲜章）</w:t>
            </w:r>
          </w:p>
        </w:tc>
      </w:tr>
      <w:tr w14:paraId="7D6781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4" w:hRule="atLeast"/>
          <w:jc w:val="center"/>
        </w:trPr>
        <w:tc>
          <w:tcPr>
            <w:tcW w:w="2830" w:type="pct"/>
            <w:tcBorders>
              <w:right w:val="single" w:color="auto" w:sz="4" w:space="0"/>
            </w:tcBorders>
            <w:noWrap w:val="0"/>
            <w:vAlign w:val="center"/>
          </w:tcPr>
          <w:p w14:paraId="1C2FF47B">
            <w:pPr>
              <w:spacing w:line="480" w:lineRule="auto"/>
              <w:rPr>
                <w:rFonts w:hint="eastAsia" w:ascii="仿宋" w:hAnsi="仿宋" w:eastAsia="仿宋" w:cs="仿宋"/>
                <w:bCs/>
                <w:color w:val="000000"/>
                <w:kern w:val="0"/>
                <w:sz w:val="24"/>
                <w:szCs w:val="24"/>
                <w:highlight w:val="none"/>
              </w:rPr>
            </w:pPr>
            <w:r>
              <w:rPr>
                <w:rFonts w:hint="eastAsia" w:ascii="仿宋" w:hAnsi="仿宋" w:eastAsia="仿宋" w:cs="仿宋"/>
                <w:bCs/>
                <w:color w:val="000000"/>
                <w:kern w:val="0"/>
                <w:sz w:val="24"/>
                <w:szCs w:val="24"/>
                <w:highlight w:val="none"/>
              </w:rPr>
              <w:t>具有独立承担民事责任的能力</w:t>
            </w:r>
          </w:p>
        </w:tc>
        <w:tc>
          <w:tcPr>
            <w:tcW w:w="2169" w:type="pct"/>
            <w:tcBorders>
              <w:left w:val="single" w:color="auto" w:sz="4" w:space="0"/>
            </w:tcBorders>
            <w:noWrap w:val="0"/>
            <w:vAlign w:val="center"/>
          </w:tcPr>
          <w:p w14:paraId="5A8AA55E">
            <w:pPr>
              <w:spacing w:line="480" w:lineRule="auto"/>
              <w:rPr>
                <w:rFonts w:hint="eastAsia" w:ascii="仿宋" w:hAnsi="仿宋" w:eastAsia="仿宋" w:cs="仿宋"/>
                <w:bCs/>
                <w:color w:val="000000"/>
                <w:kern w:val="0"/>
                <w:sz w:val="24"/>
                <w:szCs w:val="24"/>
                <w:highlight w:val="none"/>
              </w:rPr>
            </w:pPr>
            <w:r>
              <w:rPr>
                <w:rFonts w:hint="eastAsia" w:ascii="仿宋" w:hAnsi="仿宋" w:eastAsia="仿宋" w:cs="仿宋"/>
                <w:bCs/>
                <w:color w:val="000000"/>
                <w:kern w:val="0"/>
                <w:sz w:val="24"/>
                <w:szCs w:val="24"/>
                <w:highlight w:val="none"/>
              </w:rPr>
              <w:t>提供有效期内的营业执照</w:t>
            </w:r>
          </w:p>
        </w:tc>
      </w:tr>
      <w:tr w14:paraId="110BFB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jc w:val="center"/>
        </w:trPr>
        <w:tc>
          <w:tcPr>
            <w:tcW w:w="2830" w:type="pct"/>
            <w:noWrap w:val="0"/>
            <w:vAlign w:val="center"/>
          </w:tcPr>
          <w:p w14:paraId="29A51786">
            <w:pPr>
              <w:spacing w:line="480" w:lineRule="auto"/>
              <w:rPr>
                <w:rFonts w:hint="eastAsia" w:ascii="仿宋" w:hAnsi="仿宋" w:eastAsia="仿宋" w:cs="仿宋"/>
                <w:bCs/>
                <w:color w:val="000000"/>
                <w:kern w:val="0"/>
                <w:sz w:val="24"/>
                <w:szCs w:val="24"/>
                <w:highlight w:val="none"/>
              </w:rPr>
            </w:pPr>
            <w:r>
              <w:rPr>
                <w:rFonts w:hint="eastAsia" w:ascii="仿宋" w:hAnsi="仿宋" w:eastAsia="仿宋" w:cs="仿宋"/>
                <w:bCs/>
                <w:color w:val="000000"/>
                <w:kern w:val="0"/>
                <w:sz w:val="24"/>
                <w:szCs w:val="24"/>
                <w:highlight w:val="none"/>
              </w:rPr>
              <w:t>具有良好的商业信誉</w:t>
            </w:r>
            <w:r>
              <w:rPr>
                <w:rFonts w:hint="eastAsia" w:ascii="仿宋" w:hAnsi="仿宋" w:eastAsia="仿宋" w:cs="仿宋"/>
                <w:color w:val="auto"/>
                <w:sz w:val="24"/>
                <w:szCs w:val="24"/>
                <w:highlight w:val="none"/>
              </w:rPr>
              <w:t>和健全的财务会计制度</w:t>
            </w:r>
          </w:p>
        </w:tc>
        <w:tc>
          <w:tcPr>
            <w:tcW w:w="2169" w:type="pct"/>
            <w:noWrap w:val="0"/>
            <w:vAlign w:val="center"/>
          </w:tcPr>
          <w:p w14:paraId="3C4201C6">
            <w:pPr>
              <w:spacing w:line="480" w:lineRule="auto"/>
              <w:rPr>
                <w:rFonts w:hint="eastAsia" w:ascii="仿宋" w:hAnsi="仿宋" w:eastAsia="仿宋" w:cs="仿宋"/>
                <w:bCs/>
                <w:color w:val="000000"/>
                <w:kern w:val="0"/>
                <w:sz w:val="24"/>
                <w:szCs w:val="24"/>
                <w:highlight w:val="none"/>
              </w:rPr>
            </w:pPr>
            <w:r>
              <w:rPr>
                <w:rFonts w:hint="eastAsia" w:ascii="仿宋" w:hAnsi="仿宋" w:eastAsia="仿宋" w:cs="仿宋"/>
                <w:bCs/>
                <w:color w:val="000000"/>
                <w:kern w:val="0"/>
                <w:sz w:val="24"/>
                <w:szCs w:val="24"/>
                <w:highlight w:val="none"/>
              </w:rPr>
              <w:t>出具书面承诺</w:t>
            </w:r>
          </w:p>
        </w:tc>
      </w:tr>
      <w:tr w14:paraId="75832B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4" w:hRule="atLeast"/>
          <w:jc w:val="center"/>
        </w:trPr>
        <w:tc>
          <w:tcPr>
            <w:tcW w:w="2830" w:type="pct"/>
            <w:noWrap w:val="0"/>
            <w:vAlign w:val="center"/>
          </w:tcPr>
          <w:p w14:paraId="1349CE23">
            <w:pPr>
              <w:spacing w:line="480" w:lineRule="auto"/>
              <w:rPr>
                <w:rFonts w:hint="eastAsia" w:ascii="仿宋" w:hAnsi="仿宋" w:eastAsia="仿宋" w:cs="仿宋"/>
                <w:bCs/>
                <w:color w:val="000000"/>
                <w:kern w:val="0"/>
                <w:sz w:val="24"/>
                <w:szCs w:val="24"/>
                <w:highlight w:val="none"/>
              </w:rPr>
            </w:pPr>
            <w:r>
              <w:rPr>
                <w:rFonts w:hint="eastAsia" w:ascii="仿宋" w:hAnsi="仿宋" w:eastAsia="仿宋" w:cs="仿宋"/>
                <w:bCs/>
                <w:color w:val="000000"/>
                <w:kern w:val="0"/>
                <w:sz w:val="24"/>
                <w:szCs w:val="24"/>
                <w:highlight w:val="none"/>
              </w:rPr>
              <w:t>具有履行合同所必须的设备和专业技术能力</w:t>
            </w:r>
          </w:p>
        </w:tc>
        <w:tc>
          <w:tcPr>
            <w:tcW w:w="2169" w:type="pct"/>
            <w:noWrap w:val="0"/>
            <w:vAlign w:val="center"/>
          </w:tcPr>
          <w:p w14:paraId="252501D5">
            <w:pPr>
              <w:spacing w:line="480" w:lineRule="auto"/>
              <w:rPr>
                <w:rFonts w:hint="eastAsia" w:ascii="仿宋" w:hAnsi="仿宋" w:eastAsia="仿宋" w:cs="仿宋"/>
                <w:bCs/>
                <w:color w:val="000000"/>
                <w:kern w:val="0"/>
                <w:sz w:val="24"/>
                <w:szCs w:val="24"/>
                <w:highlight w:val="none"/>
              </w:rPr>
            </w:pPr>
            <w:r>
              <w:rPr>
                <w:rFonts w:hint="eastAsia" w:ascii="仿宋" w:hAnsi="仿宋" w:eastAsia="仿宋" w:cs="仿宋"/>
                <w:bCs/>
                <w:color w:val="000000"/>
                <w:kern w:val="0"/>
                <w:sz w:val="24"/>
                <w:szCs w:val="24"/>
                <w:highlight w:val="none"/>
              </w:rPr>
              <w:t>出具书面承诺</w:t>
            </w:r>
          </w:p>
        </w:tc>
      </w:tr>
      <w:tr w14:paraId="6CA324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4" w:hRule="atLeast"/>
          <w:jc w:val="center"/>
        </w:trPr>
        <w:tc>
          <w:tcPr>
            <w:tcW w:w="2830" w:type="pct"/>
            <w:tcBorders>
              <w:bottom w:val="single" w:color="auto" w:sz="4" w:space="0"/>
            </w:tcBorders>
            <w:noWrap w:val="0"/>
            <w:vAlign w:val="center"/>
          </w:tcPr>
          <w:p w14:paraId="17930823">
            <w:pPr>
              <w:spacing w:line="480" w:lineRule="auto"/>
              <w:rPr>
                <w:rFonts w:hint="eastAsia" w:ascii="仿宋" w:hAnsi="仿宋" w:eastAsia="仿宋" w:cs="仿宋"/>
                <w:bCs/>
                <w:color w:val="000000"/>
                <w:kern w:val="0"/>
                <w:sz w:val="24"/>
                <w:szCs w:val="24"/>
                <w:highlight w:val="none"/>
              </w:rPr>
            </w:pPr>
            <w:r>
              <w:rPr>
                <w:rFonts w:hint="eastAsia" w:ascii="仿宋" w:hAnsi="仿宋" w:eastAsia="仿宋" w:cs="仿宋"/>
                <w:b w:val="0"/>
                <w:kern w:val="2"/>
                <w:sz w:val="24"/>
                <w:szCs w:val="24"/>
                <w:highlight w:val="none"/>
                <w:lang w:val="en-US" w:eastAsia="zh-CN" w:bidi="ar-SA"/>
              </w:rPr>
              <w:t>具有依法缴纳税收和社会保障资金的良好记录</w:t>
            </w:r>
          </w:p>
        </w:tc>
        <w:tc>
          <w:tcPr>
            <w:tcW w:w="2169" w:type="pct"/>
            <w:noWrap w:val="0"/>
            <w:vAlign w:val="center"/>
          </w:tcPr>
          <w:p w14:paraId="2A54C319">
            <w:pPr>
              <w:spacing w:line="480" w:lineRule="auto"/>
              <w:rPr>
                <w:rFonts w:hint="eastAsia" w:ascii="仿宋" w:hAnsi="仿宋" w:eastAsia="仿宋" w:cs="仿宋"/>
                <w:bCs/>
                <w:color w:val="000000"/>
                <w:kern w:val="0"/>
                <w:sz w:val="24"/>
                <w:szCs w:val="24"/>
                <w:highlight w:val="none"/>
              </w:rPr>
            </w:pPr>
            <w:r>
              <w:rPr>
                <w:rFonts w:hint="eastAsia" w:ascii="仿宋" w:hAnsi="仿宋" w:eastAsia="仿宋" w:cs="仿宋"/>
                <w:bCs/>
                <w:color w:val="000000"/>
                <w:kern w:val="0"/>
                <w:sz w:val="24"/>
                <w:szCs w:val="24"/>
                <w:highlight w:val="none"/>
              </w:rPr>
              <w:t>出具书面承诺</w:t>
            </w:r>
          </w:p>
        </w:tc>
      </w:tr>
      <w:tr w14:paraId="3EF7D0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98" w:hRule="atLeast"/>
          <w:jc w:val="center"/>
        </w:trPr>
        <w:tc>
          <w:tcPr>
            <w:tcW w:w="2830" w:type="pct"/>
            <w:tcBorders>
              <w:bottom w:val="single" w:color="auto" w:sz="4" w:space="0"/>
            </w:tcBorders>
            <w:noWrap w:val="0"/>
            <w:vAlign w:val="center"/>
          </w:tcPr>
          <w:p w14:paraId="18C3BC51">
            <w:pPr>
              <w:spacing w:line="480" w:lineRule="auto"/>
              <w:rPr>
                <w:rFonts w:hint="eastAsia" w:ascii="仿宋" w:hAnsi="仿宋" w:eastAsia="仿宋" w:cs="仿宋"/>
                <w:bCs/>
                <w:color w:val="000000"/>
                <w:kern w:val="0"/>
                <w:sz w:val="24"/>
                <w:szCs w:val="24"/>
                <w:highlight w:val="none"/>
              </w:rPr>
            </w:pPr>
            <w:r>
              <w:rPr>
                <w:rFonts w:hint="eastAsia" w:ascii="仿宋" w:hAnsi="仿宋" w:eastAsia="仿宋" w:cs="仿宋"/>
                <w:bCs/>
                <w:color w:val="000000"/>
                <w:kern w:val="0"/>
                <w:sz w:val="24"/>
                <w:szCs w:val="24"/>
                <w:highlight w:val="none"/>
              </w:rPr>
              <w:t>参加本次采购活动前三年内，在经营活动中没有重大违法记录</w:t>
            </w:r>
          </w:p>
        </w:tc>
        <w:tc>
          <w:tcPr>
            <w:tcW w:w="2169" w:type="pct"/>
            <w:noWrap w:val="0"/>
            <w:vAlign w:val="center"/>
          </w:tcPr>
          <w:p w14:paraId="0DC2BC68">
            <w:pPr>
              <w:spacing w:line="480" w:lineRule="auto"/>
              <w:rPr>
                <w:rFonts w:hint="eastAsia" w:ascii="仿宋" w:hAnsi="仿宋" w:eastAsia="仿宋" w:cs="仿宋"/>
                <w:bCs/>
                <w:color w:val="000000"/>
                <w:kern w:val="0"/>
                <w:sz w:val="24"/>
                <w:szCs w:val="24"/>
                <w:highlight w:val="none"/>
              </w:rPr>
            </w:pPr>
            <w:r>
              <w:rPr>
                <w:rFonts w:hint="eastAsia" w:ascii="仿宋" w:hAnsi="仿宋" w:eastAsia="仿宋" w:cs="仿宋"/>
                <w:bCs/>
                <w:color w:val="000000"/>
                <w:kern w:val="0"/>
                <w:sz w:val="24"/>
                <w:szCs w:val="24"/>
                <w:highlight w:val="none"/>
              </w:rPr>
              <w:t>出具书面承诺</w:t>
            </w:r>
          </w:p>
        </w:tc>
      </w:tr>
    </w:tbl>
    <w:p w14:paraId="36249548">
      <w:pPr>
        <w:jc w:val="center"/>
        <w:rPr>
          <w:rFonts w:hint="eastAsia" w:ascii="仿宋" w:hAnsi="仿宋" w:eastAsia="仿宋" w:cs="仿宋"/>
          <w:b/>
          <w:sz w:val="28"/>
          <w:szCs w:val="28"/>
        </w:rPr>
      </w:pPr>
    </w:p>
    <w:p w14:paraId="22B28372">
      <w:pPr>
        <w:jc w:val="center"/>
        <w:rPr>
          <w:rFonts w:hint="eastAsia" w:ascii="仿宋" w:hAnsi="仿宋" w:eastAsia="仿宋" w:cs="仿宋"/>
          <w:b/>
          <w:sz w:val="28"/>
          <w:szCs w:val="28"/>
        </w:rPr>
      </w:pPr>
    </w:p>
    <w:p w14:paraId="615D1DB7">
      <w:pPr>
        <w:jc w:val="center"/>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 xml:space="preserve"> </w:t>
      </w:r>
    </w:p>
    <w:p w14:paraId="7B5B1126">
      <w:pPr>
        <w:jc w:val="center"/>
        <w:rPr>
          <w:rFonts w:hint="eastAsia" w:ascii="仿宋" w:hAnsi="仿宋" w:eastAsia="仿宋" w:cs="仿宋"/>
          <w:b/>
          <w:sz w:val="28"/>
          <w:szCs w:val="28"/>
          <w:lang w:val="en-US" w:eastAsia="zh-CN"/>
        </w:rPr>
      </w:pPr>
    </w:p>
    <w:p w14:paraId="0AA0A621">
      <w:pPr>
        <w:jc w:val="center"/>
        <w:rPr>
          <w:rFonts w:hint="eastAsia" w:ascii="仿宋" w:hAnsi="仿宋" w:eastAsia="仿宋" w:cs="仿宋"/>
          <w:b/>
          <w:sz w:val="28"/>
          <w:szCs w:val="28"/>
          <w:lang w:val="en-US" w:eastAsia="zh-CN"/>
        </w:rPr>
      </w:pPr>
    </w:p>
    <w:p w14:paraId="3E60ABCE">
      <w:pPr>
        <w:jc w:val="center"/>
        <w:rPr>
          <w:rFonts w:hint="eastAsia" w:ascii="仿宋" w:hAnsi="仿宋" w:eastAsia="仿宋" w:cs="仿宋"/>
          <w:b/>
          <w:sz w:val="28"/>
          <w:szCs w:val="28"/>
          <w:lang w:val="en-US" w:eastAsia="zh-CN"/>
        </w:rPr>
      </w:pPr>
    </w:p>
    <w:p w14:paraId="78EDEA7A">
      <w:pPr>
        <w:jc w:val="center"/>
        <w:rPr>
          <w:rFonts w:hint="eastAsia" w:ascii="仿宋" w:hAnsi="仿宋" w:eastAsia="仿宋" w:cs="仿宋"/>
          <w:b/>
          <w:sz w:val="28"/>
          <w:szCs w:val="28"/>
          <w:lang w:val="en-US" w:eastAsia="zh-CN"/>
        </w:rPr>
      </w:pPr>
    </w:p>
    <w:p w14:paraId="75136F14">
      <w:pPr>
        <w:jc w:val="center"/>
        <w:rPr>
          <w:rFonts w:hint="eastAsia" w:ascii="仿宋" w:hAnsi="仿宋" w:eastAsia="仿宋" w:cs="仿宋"/>
          <w:b/>
          <w:sz w:val="28"/>
          <w:szCs w:val="28"/>
          <w:lang w:val="en-US" w:eastAsia="zh-CN"/>
        </w:rPr>
      </w:pPr>
    </w:p>
    <w:p w14:paraId="57846707">
      <w:pPr>
        <w:jc w:val="center"/>
        <w:rPr>
          <w:rFonts w:hint="eastAsia" w:ascii="仿宋" w:hAnsi="仿宋" w:eastAsia="仿宋" w:cs="仿宋"/>
          <w:b/>
          <w:sz w:val="28"/>
          <w:szCs w:val="28"/>
          <w:lang w:val="en-US" w:eastAsia="zh-CN"/>
        </w:rPr>
      </w:pPr>
    </w:p>
    <w:p w14:paraId="03856F17">
      <w:pPr>
        <w:jc w:val="center"/>
        <w:rPr>
          <w:rFonts w:hint="eastAsia" w:ascii="仿宋" w:hAnsi="仿宋" w:eastAsia="仿宋" w:cs="仿宋"/>
          <w:b/>
          <w:sz w:val="28"/>
          <w:szCs w:val="28"/>
          <w:lang w:val="en-US" w:eastAsia="zh-CN"/>
        </w:rPr>
      </w:pPr>
    </w:p>
    <w:p w14:paraId="14513FC5">
      <w:pPr>
        <w:jc w:val="center"/>
        <w:rPr>
          <w:rFonts w:hint="eastAsia" w:ascii="仿宋" w:hAnsi="仿宋" w:eastAsia="仿宋" w:cs="仿宋"/>
          <w:b/>
          <w:sz w:val="28"/>
          <w:szCs w:val="28"/>
          <w:lang w:val="en-US" w:eastAsia="zh-CN"/>
        </w:rPr>
      </w:pPr>
    </w:p>
    <w:p w14:paraId="64EA5E86">
      <w:pPr>
        <w:jc w:val="center"/>
        <w:rPr>
          <w:rFonts w:hint="eastAsia" w:ascii="仿宋" w:hAnsi="仿宋" w:eastAsia="仿宋" w:cs="仿宋"/>
          <w:kern w:val="0"/>
          <w:sz w:val="24"/>
          <w:szCs w:val="24"/>
          <w:u w:val="none"/>
        </w:rPr>
      </w:pPr>
      <w:r>
        <w:rPr>
          <w:rFonts w:hint="eastAsia" w:ascii="仿宋" w:hAnsi="仿宋" w:eastAsia="仿宋" w:cs="仿宋"/>
          <w:b/>
          <w:sz w:val="28"/>
          <w:szCs w:val="28"/>
        </w:rPr>
        <w:t>首次报价一览表</w:t>
      </w:r>
    </w:p>
    <w:p w14:paraId="752B450B">
      <w:pPr>
        <w:widowControl/>
        <w:spacing w:line="360" w:lineRule="auto"/>
        <w:jc w:val="left"/>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项目名称：</w:t>
      </w:r>
    </w:p>
    <w:p w14:paraId="03D2E58B">
      <w:pPr>
        <w:widowControl/>
        <w:spacing w:line="360" w:lineRule="auto"/>
        <w:jc w:val="left"/>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采购编号：</w:t>
      </w:r>
    </w:p>
    <w:tbl>
      <w:tblPr>
        <w:tblStyle w:val="28"/>
        <w:tblpPr w:leftFromText="180" w:rightFromText="180" w:vertAnchor="text" w:horzAnchor="page" w:tblpX="1822" w:tblpY="167"/>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6105"/>
      </w:tblGrid>
      <w:tr w14:paraId="2137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5" w:type="dxa"/>
            <w:gridSpan w:val="2"/>
            <w:vAlign w:val="center"/>
          </w:tcPr>
          <w:p w14:paraId="5BFBCFEB">
            <w:pPr>
              <w:pStyle w:val="12"/>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报价（元）</w:t>
            </w:r>
          </w:p>
        </w:tc>
      </w:tr>
      <w:tr w14:paraId="45CD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230" w:type="dxa"/>
            <w:vAlign w:val="center"/>
          </w:tcPr>
          <w:p w14:paraId="5D2EF5E3">
            <w:pPr>
              <w:pStyle w:val="1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小写</w:t>
            </w:r>
          </w:p>
        </w:tc>
        <w:tc>
          <w:tcPr>
            <w:tcW w:w="6105" w:type="dxa"/>
            <w:vAlign w:val="center"/>
          </w:tcPr>
          <w:p w14:paraId="531136B1">
            <w:pPr>
              <w:pStyle w:val="12"/>
              <w:jc w:val="center"/>
              <w:rPr>
                <w:rFonts w:hint="eastAsia" w:ascii="仿宋" w:hAnsi="仿宋" w:eastAsia="仿宋" w:cs="仿宋"/>
                <w:sz w:val="24"/>
                <w:szCs w:val="24"/>
              </w:rPr>
            </w:pPr>
          </w:p>
        </w:tc>
      </w:tr>
      <w:tr w14:paraId="69F9C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230" w:type="dxa"/>
            <w:vAlign w:val="center"/>
          </w:tcPr>
          <w:p w14:paraId="5457C6C1">
            <w:pPr>
              <w:pStyle w:val="1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大写</w:t>
            </w:r>
          </w:p>
        </w:tc>
        <w:tc>
          <w:tcPr>
            <w:tcW w:w="6105" w:type="dxa"/>
            <w:vAlign w:val="center"/>
          </w:tcPr>
          <w:p w14:paraId="4317AA0D">
            <w:pPr>
              <w:pStyle w:val="12"/>
              <w:jc w:val="center"/>
              <w:rPr>
                <w:rFonts w:hint="eastAsia" w:ascii="仿宋" w:hAnsi="仿宋" w:eastAsia="仿宋" w:cs="仿宋"/>
                <w:sz w:val="24"/>
                <w:szCs w:val="24"/>
              </w:rPr>
            </w:pPr>
          </w:p>
        </w:tc>
      </w:tr>
    </w:tbl>
    <w:p w14:paraId="38589268">
      <w:pPr>
        <w:ind w:firstLine="720" w:firstLineChars="300"/>
        <w:rPr>
          <w:rFonts w:hint="eastAsia" w:ascii="仿宋" w:hAnsi="仿宋" w:eastAsia="仿宋" w:cs="仿宋"/>
          <w:sz w:val="24"/>
          <w:szCs w:val="24"/>
        </w:rPr>
      </w:pPr>
    </w:p>
    <w:p w14:paraId="2C8D2652">
      <w:pPr>
        <w:ind w:firstLine="720" w:firstLineChars="300"/>
        <w:rPr>
          <w:rFonts w:hint="eastAsia" w:ascii="仿宋" w:hAnsi="仿宋" w:eastAsia="仿宋" w:cs="仿宋"/>
          <w:sz w:val="24"/>
          <w:szCs w:val="24"/>
        </w:rPr>
      </w:pPr>
    </w:p>
    <w:p w14:paraId="067A3132">
      <w:pPr>
        <w:ind w:firstLine="720" w:firstLineChars="300"/>
        <w:rPr>
          <w:rFonts w:hint="eastAsia" w:ascii="仿宋" w:hAnsi="仿宋" w:eastAsia="仿宋" w:cs="仿宋"/>
          <w:sz w:val="24"/>
          <w:szCs w:val="24"/>
        </w:rPr>
      </w:pPr>
    </w:p>
    <w:p w14:paraId="0AC9D59C">
      <w:pPr>
        <w:ind w:firstLine="720" w:firstLineChars="300"/>
        <w:rPr>
          <w:rFonts w:hint="eastAsia" w:ascii="仿宋" w:hAnsi="仿宋" w:eastAsia="仿宋" w:cs="仿宋"/>
          <w:sz w:val="24"/>
          <w:szCs w:val="24"/>
        </w:rPr>
      </w:pPr>
    </w:p>
    <w:p w14:paraId="3F87184B">
      <w:pPr>
        <w:ind w:firstLine="720" w:firstLineChars="300"/>
        <w:rPr>
          <w:rFonts w:hint="eastAsia" w:ascii="仿宋" w:hAnsi="仿宋" w:eastAsia="仿宋" w:cs="仿宋"/>
          <w:sz w:val="24"/>
          <w:szCs w:val="24"/>
        </w:rPr>
      </w:pPr>
    </w:p>
    <w:p w14:paraId="6F4B7B32">
      <w:pPr>
        <w:ind w:firstLine="720" w:firstLineChars="300"/>
        <w:rPr>
          <w:rFonts w:hint="eastAsia" w:ascii="仿宋" w:hAnsi="仿宋" w:eastAsia="仿宋" w:cs="仿宋"/>
          <w:sz w:val="24"/>
          <w:szCs w:val="24"/>
        </w:rPr>
      </w:pPr>
    </w:p>
    <w:p w14:paraId="6E5C5B71">
      <w:pPr>
        <w:spacing w:line="360" w:lineRule="auto"/>
        <w:rPr>
          <w:rFonts w:hint="eastAsia" w:ascii="仿宋" w:hAnsi="仿宋" w:eastAsia="仿宋" w:cs="仿宋"/>
          <w:sz w:val="24"/>
          <w:szCs w:val="24"/>
        </w:rPr>
      </w:pPr>
      <w:r>
        <w:rPr>
          <w:rFonts w:hint="eastAsia" w:ascii="仿宋" w:hAnsi="仿宋" w:eastAsia="仿宋" w:cs="仿宋"/>
          <w:sz w:val="24"/>
          <w:szCs w:val="24"/>
        </w:rPr>
        <w:t>注：1.所有报价均用人民币表示,所报价格是交货地的验收价格，报价包含本项目所需的一切费用。</w:t>
      </w:r>
    </w:p>
    <w:p w14:paraId="2824A1E9">
      <w:pPr>
        <w:spacing w:line="360" w:lineRule="auto"/>
        <w:ind w:firstLine="720" w:firstLineChars="300"/>
        <w:rPr>
          <w:rFonts w:hint="eastAsia" w:ascii="仿宋" w:hAnsi="仿宋" w:eastAsia="仿宋" w:cs="仿宋"/>
          <w:sz w:val="24"/>
          <w:szCs w:val="24"/>
        </w:rPr>
      </w:pPr>
      <w:r>
        <w:rPr>
          <w:rFonts w:hint="eastAsia" w:ascii="仿宋" w:hAnsi="仿宋" w:eastAsia="仿宋" w:cs="仿宋"/>
          <w:sz w:val="24"/>
          <w:szCs w:val="24"/>
        </w:rPr>
        <w:t>2.报价不能超过最高限价，否则将作为无效响应处理。</w:t>
      </w:r>
    </w:p>
    <w:p w14:paraId="17E7F940">
      <w:pPr>
        <w:spacing w:line="360" w:lineRule="auto"/>
        <w:ind w:firstLine="720" w:firstLineChars="300"/>
        <w:rPr>
          <w:rFonts w:hint="eastAsia" w:ascii="仿宋" w:hAnsi="仿宋" w:eastAsia="仿宋" w:cs="仿宋"/>
          <w:sz w:val="24"/>
          <w:szCs w:val="24"/>
        </w:rPr>
      </w:pPr>
      <w:r>
        <w:rPr>
          <w:rFonts w:hint="eastAsia" w:ascii="仿宋" w:hAnsi="仿宋" w:eastAsia="仿宋" w:cs="仿宋"/>
          <w:sz w:val="24"/>
          <w:szCs w:val="24"/>
        </w:rPr>
        <w:t xml:space="preserve">供应商名称（加盖公章）：        </w:t>
      </w:r>
    </w:p>
    <w:p w14:paraId="1E3D2A99">
      <w:pPr>
        <w:spacing w:line="360" w:lineRule="auto"/>
        <w:ind w:firstLine="720" w:firstLineChars="300"/>
        <w:rPr>
          <w:rFonts w:hint="eastAsia" w:ascii="仿宋" w:hAnsi="仿宋" w:eastAsia="仿宋" w:cs="仿宋"/>
          <w:sz w:val="24"/>
          <w:szCs w:val="24"/>
        </w:rPr>
      </w:pPr>
      <w:r>
        <w:rPr>
          <w:rFonts w:hint="eastAsia" w:ascii="仿宋" w:hAnsi="仿宋" w:eastAsia="仿宋" w:cs="仿宋"/>
          <w:sz w:val="24"/>
          <w:szCs w:val="24"/>
        </w:rPr>
        <w:t>法定代表人或授权代理人（签字或盖章）：</w:t>
      </w:r>
    </w:p>
    <w:p w14:paraId="47649EF5">
      <w:pPr>
        <w:spacing w:line="360" w:lineRule="auto"/>
        <w:ind w:firstLine="720" w:firstLineChars="300"/>
        <w:rPr>
          <w:rFonts w:hint="eastAsia" w:ascii="仿宋" w:hAnsi="仿宋" w:eastAsia="仿宋" w:cs="仿宋"/>
          <w:sz w:val="24"/>
          <w:szCs w:val="24"/>
        </w:rPr>
      </w:pPr>
      <w:r>
        <w:rPr>
          <w:rFonts w:hint="eastAsia" w:ascii="仿宋" w:hAnsi="仿宋" w:eastAsia="仿宋" w:cs="仿宋"/>
          <w:sz w:val="24"/>
          <w:szCs w:val="24"/>
        </w:rPr>
        <w:t>日 期：</w:t>
      </w:r>
    </w:p>
    <w:p w14:paraId="0C0A854D">
      <w:pPr>
        <w:spacing w:line="360" w:lineRule="auto"/>
        <w:ind w:right="482"/>
        <w:jc w:val="center"/>
        <w:outlineLvl w:val="1"/>
        <w:rPr>
          <w:rFonts w:hint="eastAsia" w:ascii="仿宋" w:hAnsi="仿宋" w:eastAsia="仿宋" w:cs="仿宋"/>
          <w:b/>
          <w:sz w:val="28"/>
          <w:szCs w:val="28"/>
          <w:highlight w:val="none"/>
        </w:rPr>
      </w:pPr>
    </w:p>
    <w:p w14:paraId="33ACDC9D">
      <w:pPr>
        <w:spacing w:line="360" w:lineRule="auto"/>
        <w:ind w:right="482"/>
        <w:jc w:val="center"/>
        <w:outlineLvl w:val="1"/>
        <w:rPr>
          <w:rFonts w:hint="eastAsia" w:ascii="仿宋" w:hAnsi="仿宋" w:eastAsia="仿宋" w:cs="仿宋"/>
          <w:b/>
          <w:sz w:val="28"/>
          <w:szCs w:val="28"/>
          <w:highlight w:val="none"/>
        </w:rPr>
      </w:pPr>
    </w:p>
    <w:p w14:paraId="544CE7AF">
      <w:pPr>
        <w:spacing w:line="360" w:lineRule="auto"/>
        <w:ind w:right="482"/>
        <w:jc w:val="center"/>
        <w:outlineLvl w:val="1"/>
        <w:rPr>
          <w:rFonts w:hint="eastAsia" w:ascii="仿宋" w:hAnsi="仿宋" w:eastAsia="仿宋" w:cs="仿宋"/>
          <w:b/>
          <w:sz w:val="28"/>
          <w:szCs w:val="28"/>
          <w:highlight w:val="none"/>
        </w:rPr>
      </w:pPr>
    </w:p>
    <w:p w14:paraId="744A1541">
      <w:pPr>
        <w:spacing w:line="360" w:lineRule="auto"/>
        <w:ind w:right="482"/>
        <w:jc w:val="center"/>
        <w:outlineLvl w:val="1"/>
        <w:rPr>
          <w:rFonts w:hint="eastAsia" w:ascii="仿宋" w:hAnsi="仿宋" w:eastAsia="仿宋" w:cs="仿宋"/>
          <w:b/>
          <w:sz w:val="28"/>
          <w:szCs w:val="28"/>
          <w:highlight w:val="none"/>
        </w:rPr>
      </w:pPr>
    </w:p>
    <w:p w14:paraId="3AB54939">
      <w:pPr>
        <w:spacing w:line="360" w:lineRule="auto"/>
        <w:ind w:right="482"/>
        <w:jc w:val="center"/>
        <w:outlineLvl w:val="1"/>
        <w:rPr>
          <w:rFonts w:hint="eastAsia" w:ascii="仿宋" w:hAnsi="仿宋" w:eastAsia="仿宋" w:cs="仿宋"/>
          <w:b/>
          <w:sz w:val="28"/>
          <w:szCs w:val="28"/>
          <w:highlight w:val="none"/>
        </w:rPr>
      </w:pPr>
    </w:p>
    <w:p w14:paraId="10CAF44B">
      <w:pPr>
        <w:spacing w:line="360" w:lineRule="auto"/>
        <w:ind w:right="482"/>
        <w:jc w:val="center"/>
        <w:outlineLvl w:val="1"/>
        <w:rPr>
          <w:rFonts w:hint="eastAsia" w:ascii="仿宋" w:hAnsi="仿宋" w:eastAsia="仿宋" w:cs="仿宋"/>
          <w:b/>
          <w:sz w:val="28"/>
          <w:szCs w:val="28"/>
          <w:highlight w:val="none"/>
        </w:rPr>
      </w:pPr>
    </w:p>
    <w:p w14:paraId="68BE029F">
      <w:pPr>
        <w:spacing w:line="360" w:lineRule="auto"/>
        <w:ind w:right="482"/>
        <w:jc w:val="center"/>
        <w:outlineLvl w:val="1"/>
        <w:rPr>
          <w:rFonts w:hint="eastAsia" w:ascii="仿宋" w:hAnsi="仿宋" w:eastAsia="仿宋" w:cs="仿宋"/>
          <w:b/>
          <w:sz w:val="28"/>
          <w:szCs w:val="28"/>
          <w:highlight w:val="none"/>
        </w:rPr>
      </w:pPr>
    </w:p>
    <w:p w14:paraId="25C13DB9">
      <w:pPr>
        <w:spacing w:line="360" w:lineRule="auto"/>
        <w:ind w:right="482"/>
        <w:jc w:val="center"/>
        <w:outlineLvl w:val="1"/>
        <w:rPr>
          <w:rFonts w:hint="eastAsia" w:ascii="仿宋" w:hAnsi="仿宋" w:eastAsia="仿宋" w:cs="仿宋"/>
          <w:sz w:val="24"/>
          <w:szCs w:val="24"/>
          <w:lang w:eastAsia="zh-CN"/>
        </w:rPr>
      </w:pPr>
      <w:r>
        <w:rPr>
          <w:rFonts w:hint="eastAsia" w:ascii="仿宋" w:hAnsi="仿宋" w:eastAsia="仿宋" w:cs="仿宋"/>
          <w:b/>
          <w:sz w:val="28"/>
          <w:szCs w:val="28"/>
          <w:highlight w:val="none"/>
        </w:rPr>
        <w:t>最终报价表</w:t>
      </w:r>
    </w:p>
    <w:p w14:paraId="3E248DE2">
      <w:pPr>
        <w:widowControl/>
        <w:spacing w:line="360" w:lineRule="auto"/>
        <w:jc w:val="left"/>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项目名称：</w:t>
      </w:r>
    </w:p>
    <w:p w14:paraId="272D485C">
      <w:pPr>
        <w:widowControl/>
        <w:spacing w:line="360" w:lineRule="auto"/>
        <w:jc w:val="left"/>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采购编号：</w:t>
      </w:r>
    </w:p>
    <w:tbl>
      <w:tblPr>
        <w:tblStyle w:val="28"/>
        <w:tblpPr w:leftFromText="180" w:rightFromText="180" w:vertAnchor="text" w:horzAnchor="page" w:tblpX="1822" w:tblpY="167"/>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6105"/>
      </w:tblGrid>
      <w:tr w14:paraId="1F90D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5" w:type="dxa"/>
            <w:gridSpan w:val="2"/>
            <w:vAlign w:val="center"/>
          </w:tcPr>
          <w:p w14:paraId="38651D6E">
            <w:pPr>
              <w:pStyle w:val="12"/>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报价（元）</w:t>
            </w:r>
          </w:p>
        </w:tc>
      </w:tr>
      <w:tr w14:paraId="0845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230" w:type="dxa"/>
            <w:vAlign w:val="center"/>
          </w:tcPr>
          <w:p w14:paraId="1D22AD05">
            <w:pPr>
              <w:pStyle w:val="1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小写</w:t>
            </w:r>
          </w:p>
        </w:tc>
        <w:tc>
          <w:tcPr>
            <w:tcW w:w="6105" w:type="dxa"/>
            <w:vAlign w:val="center"/>
          </w:tcPr>
          <w:p w14:paraId="19D59CF3">
            <w:pPr>
              <w:pStyle w:val="12"/>
              <w:jc w:val="center"/>
              <w:rPr>
                <w:rFonts w:hint="eastAsia" w:ascii="仿宋" w:hAnsi="仿宋" w:eastAsia="仿宋" w:cs="仿宋"/>
                <w:sz w:val="24"/>
                <w:szCs w:val="24"/>
              </w:rPr>
            </w:pPr>
          </w:p>
        </w:tc>
      </w:tr>
      <w:tr w14:paraId="06EE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230" w:type="dxa"/>
            <w:vAlign w:val="center"/>
          </w:tcPr>
          <w:p w14:paraId="3E904E6C">
            <w:pPr>
              <w:pStyle w:val="1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大写</w:t>
            </w:r>
          </w:p>
        </w:tc>
        <w:tc>
          <w:tcPr>
            <w:tcW w:w="6105" w:type="dxa"/>
            <w:vAlign w:val="center"/>
          </w:tcPr>
          <w:p w14:paraId="5B6C8040">
            <w:pPr>
              <w:pStyle w:val="12"/>
              <w:jc w:val="center"/>
              <w:rPr>
                <w:rFonts w:hint="eastAsia" w:ascii="仿宋" w:hAnsi="仿宋" w:eastAsia="仿宋" w:cs="仿宋"/>
                <w:sz w:val="24"/>
                <w:szCs w:val="24"/>
              </w:rPr>
            </w:pPr>
          </w:p>
        </w:tc>
      </w:tr>
    </w:tbl>
    <w:p w14:paraId="5697E8D5">
      <w:pPr>
        <w:ind w:firstLine="720" w:firstLineChars="300"/>
        <w:rPr>
          <w:rFonts w:hint="eastAsia" w:ascii="仿宋" w:hAnsi="仿宋" w:eastAsia="仿宋" w:cs="仿宋"/>
          <w:sz w:val="24"/>
          <w:szCs w:val="24"/>
        </w:rPr>
      </w:pPr>
    </w:p>
    <w:p w14:paraId="2CA99021">
      <w:pPr>
        <w:ind w:firstLine="720" w:firstLineChars="300"/>
        <w:rPr>
          <w:rFonts w:hint="eastAsia" w:ascii="仿宋" w:hAnsi="仿宋" w:eastAsia="仿宋" w:cs="仿宋"/>
          <w:sz w:val="24"/>
          <w:szCs w:val="24"/>
        </w:rPr>
      </w:pPr>
    </w:p>
    <w:p w14:paraId="70E9B2E5">
      <w:pPr>
        <w:ind w:firstLine="720" w:firstLineChars="300"/>
        <w:rPr>
          <w:rFonts w:hint="eastAsia" w:ascii="仿宋" w:hAnsi="仿宋" w:eastAsia="仿宋" w:cs="仿宋"/>
          <w:sz w:val="24"/>
          <w:szCs w:val="24"/>
        </w:rPr>
      </w:pPr>
    </w:p>
    <w:p w14:paraId="5BBA58EC">
      <w:pPr>
        <w:ind w:firstLine="720" w:firstLineChars="300"/>
        <w:rPr>
          <w:rFonts w:hint="eastAsia" w:ascii="仿宋" w:hAnsi="仿宋" w:eastAsia="仿宋" w:cs="仿宋"/>
          <w:sz w:val="24"/>
          <w:szCs w:val="24"/>
        </w:rPr>
      </w:pPr>
    </w:p>
    <w:p w14:paraId="705B5DB5">
      <w:pPr>
        <w:ind w:firstLine="720" w:firstLineChars="300"/>
        <w:rPr>
          <w:rFonts w:hint="eastAsia" w:ascii="仿宋" w:hAnsi="仿宋" w:eastAsia="仿宋" w:cs="仿宋"/>
          <w:sz w:val="24"/>
          <w:szCs w:val="24"/>
        </w:rPr>
      </w:pPr>
    </w:p>
    <w:p w14:paraId="059C4401">
      <w:pPr>
        <w:ind w:firstLine="720" w:firstLineChars="300"/>
        <w:rPr>
          <w:rFonts w:hint="eastAsia" w:ascii="仿宋" w:hAnsi="仿宋" w:eastAsia="仿宋" w:cs="仿宋"/>
          <w:sz w:val="24"/>
          <w:szCs w:val="24"/>
        </w:rPr>
      </w:pPr>
    </w:p>
    <w:p w14:paraId="6FDAA711">
      <w:pPr>
        <w:widowControl/>
        <w:spacing w:line="360" w:lineRule="auto"/>
        <w:jc w:val="left"/>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注： 1.所有报价均用人民币表示,所报价格是交货地的验收价格，报价包含本项目所需的一切费用。</w:t>
      </w:r>
    </w:p>
    <w:p w14:paraId="73B24B6D">
      <w:pPr>
        <w:widowControl/>
        <w:spacing w:line="360" w:lineRule="auto"/>
        <w:ind w:firstLine="480" w:firstLineChars="200"/>
        <w:jc w:val="left"/>
        <w:outlineLvl w:val="1"/>
        <w:rPr>
          <w:rFonts w:hint="eastAsia" w:ascii="仿宋" w:hAnsi="仿宋" w:eastAsia="仿宋" w:cs="仿宋"/>
          <w:b w:val="0"/>
          <w:bCs w:val="0"/>
          <w:color w:val="FF0000"/>
          <w:sz w:val="24"/>
          <w:szCs w:val="24"/>
          <w:highlight w:val="none"/>
        </w:rPr>
      </w:pPr>
      <w:r>
        <w:rPr>
          <w:rFonts w:hint="eastAsia" w:ascii="仿宋" w:hAnsi="仿宋" w:eastAsia="仿宋" w:cs="仿宋"/>
          <w:b w:val="0"/>
          <w:bCs w:val="0"/>
          <w:sz w:val="24"/>
          <w:szCs w:val="24"/>
          <w:highlight w:val="none"/>
        </w:rPr>
        <w:t>2、</w:t>
      </w:r>
      <w:r>
        <w:rPr>
          <w:rFonts w:hint="eastAsia" w:ascii="仿宋" w:hAnsi="仿宋" w:eastAsia="仿宋" w:cs="仿宋"/>
          <w:b/>
          <w:bCs/>
          <w:color w:val="FF0000"/>
          <w:sz w:val="24"/>
          <w:szCs w:val="24"/>
          <w:highlight w:val="none"/>
        </w:rPr>
        <w:t>此表不在响应文件中体现，通过资格性及符合性审查后现场递交。</w:t>
      </w:r>
    </w:p>
    <w:p w14:paraId="5F7866FC">
      <w:pPr>
        <w:widowControl/>
        <w:spacing w:line="360" w:lineRule="auto"/>
        <w:ind w:firstLine="480" w:firstLineChars="200"/>
        <w:jc w:val="left"/>
        <w:outlineLvl w:val="1"/>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w:t>
      </w:r>
      <w:r>
        <w:rPr>
          <w:rFonts w:hint="eastAsia" w:ascii="仿宋" w:hAnsi="仿宋" w:eastAsia="仿宋" w:cs="仿宋"/>
          <w:b/>
          <w:bCs/>
          <w:color w:val="FF0000"/>
          <w:sz w:val="24"/>
          <w:szCs w:val="24"/>
          <w:highlight w:val="none"/>
        </w:rPr>
        <w:t>供应商自行准备此表加盖公章后磋商现场备用。</w:t>
      </w:r>
    </w:p>
    <w:p w14:paraId="1E7887F4">
      <w:pPr>
        <w:widowControl/>
        <w:spacing w:line="360" w:lineRule="auto"/>
        <w:ind w:firstLine="480" w:firstLineChars="200"/>
        <w:jc w:val="left"/>
        <w:outlineLvl w:val="1"/>
        <w:rPr>
          <w:rFonts w:hint="eastAsia" w:ascii="仿宋" w:hAnsi="仿宋" w:eastAsia="仿宋" w:cs="仿宋"/>
          <w:sz w:val="24"/>
          <w:szCs w:val="24"/>
          <w:highlight w:val="none"/>
        </w:rPr>
      </w:pPr>
      <w:r>
        <w:rPr>
          <w:rFonts w:hint="eastAsia" w:ascii="仿宋" w:hAnsi="仿宋" w:eastAsia="仿宋" w:cs="仿宋"/>
          <w:b w:val="0"/>
          <w:bCs w:val="0"/>
          <w:sz w:val="24"/>
          <w:szCs w:val="24"/>
          <w:highlight w:val="none"/>
        </w:rPr>
        <w:t>4、最终报价不能超过初始报价，否则将作为无效响应处理（采购人现场修改实质性要求的除外）。</w:t>
      </w:r>
    </w:p>
    <w:p w14:paraId="153EC0BE">
      <w:pPr>
        <w:spacing w:line="360" w:lineRule="auto"/>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供应商名称（加盖公章）：        </w:t>
      </w:r>
    </w:p>
    <w:p w14:paraId="576C02BA">
      <w:pPr>
        <w:spacing w:line="360" w:lineRule="auto"/>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法定代表人或授权代理人（签字或盖章）：</w:t>
      </w:r>
    </w:p>
    <w:p w14:paraId="3F923A0E">
      <w:pPr>
        <w:spacing w:line="360" w:lineRule="auto"/>
        <w:ind w:firstLine="480" w:firstLineChars="200"/>
        <w:jc w:val="left"/>
        <w:rPr>
          <w:rFonts w:hint="eastAsia" w:ascii="仿宋" w:hAnsi="仿宋" w:eastAsia="仿宋" w:cs="仿宋"/>
          <w:b/>
          <w:sz w:val="24"/>
          <w:szCs w:val="24"/>
          <w:highlight w:val="none"/>
        </w:rPr>
      </w:pPr>
      <w:r>
        <w:rPr>
          <w:rFonts w:hint="eastAsia" w:ascii="仿宋" w:hAnsi="仿宋" w:eastAsia="仿宋" w:cs="仿宋"/>
          <w:sz w:val="24"/>
          <w:szCs w:val="24"/>
          <w:highlight w:val="none"/>
        </w:rPr>
        <w:t>日</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期：</w:t>
      </w:r>
    </w:p>
    <w:p w14:paraId="5BE3DD0A">
      <w:pPr>
        <w:widowControl/>
        <w:spacing w:line="360" w:lineRule="auto"/>
        <w:jc w:val="left"/>
        <w:outlineLvl w:val="1"/>
        <w:rPr>
          <w:rFonts w:hint="eastAsia" w:ascii="仿宋" w:hAnsi="仿宋" w:eastAsia="仿宋" w:cs="仿宋"/>
          <w:sz w:val="24"/>
          <w:szCs w:val="24"/>
          <w:highlight w:val="none"/>
        </w:rPr>
        <w:sectPr>
          <w:footerReference r:id="rId3" w:type="default"/>
          <w:pgSz w:w="11907" w:h="16839"/>
          <w:pgMar w:top="1440" w:right="1800" w:bottom="1440" w:left="1800" w:header="851" w:footer="992" w:gutter="0"/>
          <w:pgNumType w:fmt="decimal"/>
          <w:cols w:space="720" w:num="1"/>
          <w:docGrid w:type="lines" w:linePitch="312" w:charSpace="0"/>
        </w:sectPr>
      </w:pPr>
    </w:p>
    <w:p w14:paraId="1328E760">
      <w:pPr>
        <w:jc w:val="center"/>
        <w:rPr>
          <w:rFonts w:hint="eastAsia" w:ascii="仿宋" w:hAnsi="仿宋" w:eastAsia="仿宋" w:cs="仿宋"/>
          <w:b/>
          <w:sz w:val="24"/>
          <w:szCs w:val="24"/>
        </w:rPr>
      </w:pPr>
      <w:r>
        <w:rPr>
          <w:rFonts w:hint="eastAsia" w:ascii="仿宋" w:hAnsi="仿宋" w:eastAsia="仿宋" w:cs="仿宋"/>
          <w:b/>
          <w:sz w:val="24"/>
          <w:szCs w:val="24"/>
          <w:lang w:val="en-US" w:eastAsia="zh-CN"/>
        </w:rPr>
        <w:t xml:space="preserve"> </w:t>
      </w:r>
    </w:p>
    <w:p w14:paraId="5D4BF989">
      <w:pPr>
        <w:jc w:val="center"/>
        <w:rPr>
          <w:rFonts w:hint="eastAsia" w:ascii="仿宋" w:hAnsi="仿宋" w:eastAsia="仿宋" w:cs="仿宋"/>
          <w:b/>
          <w:sz w:val="24"/>
          <w:szCs w:val="24"/>
        </w:rPr>
      </w:pPr>
    </w:p>
    <w:p w14:paraId="48E61CBC">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法定代表人身份证明</w:t>
      </w:r>
    </w:p>
    <w:p w14:paraId="0FEA4875">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eastAsia="zh-CN"/>
        </w:rPr>
        <w:t>供应商</w:t>
      </w:r>
      <w:r>
        <w:rPr>
          <w:rFonts w:hint="eastAsia" w:ascii="仿宋" w:hAnsi="仿宋" w:eastAsia="仿宋" w:cs="仿宋"/>
          <w:sz w:val="24"/>
          <w:szCs w:val="24"/>
        </w:rPr>
        <w:t>名称：</w:t>
      </w:r>
    </w:p>
    <w:p w14:paraId="39EA174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单位性质：</w:t>
      </w:r>
    </w:p>
    <w:p w14:paraId="0E3B114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地址：</w:t>
      </w:r>
    </w:p>
    <w:p w14:paraId="19743925">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成立时间：年月日</w:t>
      </w:r>
    </w:p>
    <w:p w14:paraId="6D38A93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经营期限：</w:t>
      </w:r>
    </w:p>
    <w:p w14:paraId="75479657">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姓名：性别：年龄：职务：</w:t>
      </w:r>
    </w:p>
    <w:p w14:paraId="7AED1BF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系（</w:t>
      </w:r>
      <w:r>
        <w:rPr>
          <w:rFonts w:hint="eastAsia" w:ascii="仿宋" w:hAnsi="仿宋" w:eastAsia="仿宋" w:cs="仿宋"/>
          <w:sz w:val="24"/>
          <w:szCs w:val="24"/>
          <w:lang w:eastAsia="zh-CN"/>
        </w:rPr>
        <w:t>供应商</w:t>
      </w:r>
      <w:r>
        <w:rPr>
          <w:rFonts w:hint="eastAsia" w:ascii="仿宋" w:hAnsi="仿宋" w:eastAsia="仿宋" w:cs="仿宋"/>
          <w:sz w:val="24"/>
          <w:szCs w:val="24"/>
        </w:rPr>
        <w:t>名称）的法定代表人。</w:t>
      </w:r>
    </w:p>
    <w:p w14:paraId="0E05CADD">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特此证明。</w:t>
      </w:r>
    </w:p>
    <w:p w14:paraId="4E045C7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eastAsia="zh-CN"/>
        </w:rPr>
        <w:t>供应商</w:t>
      </w:r>
      <w:r>
        <w:rPr>
          <w:rFonts w:hint="eastAsia" w:ascii="仿宋" w:hAnsi="仿宋" w:eastAsia="仿宋" w:cs="仿宋"/>
          <w:sz w:val="24"/>
          <w:szCs w:val="24"/>
        </w:rPr>
        <w:t>名称：（盖单位公章）</w:t>
      </w:r>
    </w:p>
    <w:p w14:paraId="5F785D4E">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法定代表人</w:t>
      </w:r>
      <w:r>
        <w:rPr>
          <w:rFonts w:hint="eastAsia" w:ascii="仿宋" w:hAnsi="仿宋" w:eastAsia="仿宋" w:cs="仿宋"/>
          <w:sz w:val="24"/>
          <w:szCs w:val="24"/>
          <w:lang w:eastAsia="zh-CN"/>
        </w:rPr>
        <w:t>（</w:t>
      </w:r>
      <w:r>
        <w:rPr>
          <w:rFonts w:hint="eastAsia" w:ascii="仿宋" w:hAnsi="仿宋" w:eastAsia="仿宋" w:cs="仿宋"/>
          <w:sz w:val="24"/>
          <w:szCs w:val="24"/>
        </w:rPr>
        <w:t>签字或加盖个人印章）：</w:t>
      </w:r>
    </w:p>
    <w:p w14:paraId="34541FEE">
      <w:pPr>
        <w:pStyle w:val="9"/>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日      期：年月日</w:t>
      </w:r>
    </w:p>
    <w:p w14:paraId="20D69292">
      <w:pPr>
        <w:pStyle w:val="9"/>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注：附法定代表人身份证复印件。</w:t>
      </w:r>
    </w:p>
    <w:p w14:paraId="64D4E860">
      <w:pPr>
        <w:pStyle w:val="9"/>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sz w:val="24"/>
          <w:szCs w:val="24"/>
          <w:lang w:eastAsia="zh-CN"/>
        </w:rPr>
      </w:pPr>
    </w:p>
    <w:p w14:paraId="7B9281B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sz w:val="24"/>
          <w:szCs w:val="24"/>
        </w:rPr>
      </w:pPr>
    </w:p>
    <w:p w14:paraId="5CA39C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sz w:val="24"/>
          <w:szCs w:val="24"/>
        </w:rPr>
      </w:pPr>
    </w:p>
    <w:p w14:paraId="54EA587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sz w:val="24"/>
          <w:szCs w:val="24"/>
        </w:rPr>
      </w:pPr>
    </w:p>
    <w:p w14:paraId="179D185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sz w:val="24"/>
          <w:szCs w:val="24"/>
        </w:rPr>
      </w:pPr>
      <w:r>
        <w:rPr>
          <w:rFonts w:hint="eastAsia" w:ascii="仿宋" w:hAnsi="仿宋" w:eastAsia="仿宋" w:cs="仿宋"/>
          <w:b/>
          <w:sz w:val="24"/>
          <w:szCs w:val="24"/>
        </w:rPr>
        <w:t>授权委托书</w:t>
      </w:r>
    </w:p>
    <w:p w14:paraId="491E736F">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（姓名）本人</w:t>
      </w:r>
      <w:r>
        <w:rPr>
          <w:rFonts w:hint="eastAsia" w:ascii="仿宋" w:hAnsi="仿宋" w:eastAsia="仿宋" w:cs="仿宋"/>
          <w:sz w:val="24"/>
          <w:szCs w:val="24"/>
          <w:lang w:eastAsia="zh-CN"/>
        </w:rPr>
        <w:t>（</w:t>
      </w:r>
      <w:r>
        <w:rPr>
          <w:rFonts w:hint="eastAsia" w:ascii="仿宋" w:hAnsi="仿宋" w:eastAsia="仿宋" w:cs="仿宋"/>
          <w:sz w:val="24"/>
          <w:szCs w:val="24"/>
        </w:rPr>
        <w:t>身份证号码：</w:t>
      </w:r>
      <w:r>
        <w:rPr>
          <w:rFonts w:hint="eastAsia" w:ascii="仿宋" w:hAnsi="仿宋" w:eastAsia="仿宋" w:cs="仿宋"/>
          <w:sz w:val="24"/>
          <w:szCs w:val="24"/>
          <w:lang w:eastAsia="zh-CN"/>
        </w:rPr>
        <w:t>）</w:t>
      </w:r>
      <w:r>
        <w:rPr>
          <w:rFonts w:hint="eastAsia" w:ascii="仿宋" w:hAnsi="仿宋" w:eastAsia="仿宋" w:cs="仿宋"/>
          <w:sz w:val="24"/>
          <w:szCs w:val="24"/>
        </w:rPr>
        <w:t>系（</w:t>
      </w:r>
      <w:r>
        <w:rPr>
          <w:rFonts w:hint="eastAsia" w:ascii="仿宋" w:hAnsi="仿宋" w:eastAsia="仿宋" w:cs="仿宋"/>
          <w:sz w:val="24"/>
          <w:szCs w:val="24"/>
          <w:lang w:eastAsia="zh-CN"/>
        </w:rPr>
        <w:t>供应商</w:t>
      </w:r>
      <w:r>
        <w:rPr>
          <w:rFonts w:hint="eastAsia" w:ascii="仿宋" w:hAnsi="仿宋" w:eastAsia="仿宋" w:cs="仿宋"/>
          <w:sz w:val="24"/>
          <w:szCs w:val="24"/>
        </w:rPr>
        <w:t>名称）的法定代表人，现委托（姓名</w:t>
      </w:r>
      <w:r>
        <w:rPr>
          <w:rFonts w:hint="eastAsia" w:ascii="仿宋" w:hAnsi="仿宋" w:eastAsia="仿宋" w:cs="仿宋"/>
          <w:sz w:val="24"/>
          <w:szCs w:val="24"/>
          <w:lang w:eastAsia="zh-CN"/>
        </w:rPr>
        <w:t>）（</w:t>
      </w:r>
      <w:r>
        <w:rPr>
          <w:rFonts w:hint="eastAsia" w:ascii="仿宋" w:hAnsi="仿宋" w:eastAsia="仿宋" w:cs="仿宋"/>
          <w:sz w:val="24"/>
          <w:szCs w:val="24"/>
        </w:rPr>
        <w:t>身份证号码：</w:t>
      </w:r>
      <w:r>
        <w:rPr>
          <w:rFonts w:hint="eastAsia" w:ascii="仿宋" w:hAnsi="仿宋" w:eastAsia="仿宋" w:cs="仿宋"/>
          <w:sz w:val="24"/>
          <w:szCs w:val="24"/>
          <w:lang w:eastAsia="zh-CN"/>
        </w:rPr>
        <w:t>）</w:t>
      </w:r>
      <w:r>
        <w:rPr>
          <w:rFonts w:hint="eastAsia" w:ascii="仿宋" w:hAnsi="仿宋" w:eastAsia="仿宋" w:cs="仿宋"/>
          <w:sz w:val="24"/>
          <w:szCs w:val="24"/>
        </w:rPr>
        <w:t>为我方代理人。代理人根据授权，以我方名义签署、澄清、说明、补正、递交、撤回、修改（项目名称）响应申请文件、签订合同和处理有关事宜，其法律后果由我方承担。</w:t>
      </w:r>
    </w:p>
    <w:p w14:paraId="39B6DFB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4"/>
          <w:szCs w:val="24"/>
        </w:rPr>
      </w:pPr>
      <w:r>
        <w:rPr>
          <w:rFonts w:hint="eastAsia" w:ascii="仿宋" w:hAnsi="仿宋" w:eastAsia="仿宋" w:cs="仿宋"/>
          <w:sz w:val="24"/>
          <w:szCs w:val="24"/>
        </w:rPr>
        <w:t>委托期限：。</w:t>
      </w:r>
    </w:p>
    <w:p w14:paraId="159393A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4"/>
          <w:szCs w:val="24"/>
        </w:rPr>
      </w:pPr>
      <w:r>
        <w:rPr>
          <w:rFonts w:hint="eastAsia" w:ascii="仿宋" w:hAnsi="仿宋" w:eastAsia="仿宋" w:cs="仿宋"/>
          <w:sz w:val="24"/>
          <w:szCs w:val="24"/>
        </w:rPr>
        <w:t>代理人无转委托权。</w:t>
      </w:r>
    </w:p>
    <w:p w14:paraId="2D3D5C1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4"/>
          <w:szCs w:val="24"/>
        </w:rPr>
      </w:pPr>
      <w:r>
        <w:rPr>
          <w:rFonts w:hint="eastAsia" w:ascii="仿宋" w:hAnsi="仿宋" w:eastAsia="仿宋" w:cs="仿宋"/>
          <w:sz w:val="24"/>
          <w:szCs w:val="24"/>
          <w:lang w:eastAsia="zh-CN"/>
        </w:rPr>
        <w:t>供应商</w:t>
      </w:r>
      <w:r>
        <w:rPr>
          <w:rFonts w:hint="eastAsia" w:ascii="仿宋" w:hAnsi="仿宋" w:eastAsia="仿宋" w:cs="仿宋"/>
          <w:sz w:val="24"/>
          <w:szCs w:val="24"/>
        </w:rPr>
        <w:t>名称：（盖单位公章）：</w:t>
      </w:r>
    </w:p>
    <w:p w14:paraId="7EBA3DB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4"/>
          <w:szCs w:val="24"/>
        </w:rPr>
      </w:pPr>
      <w:r>
        <w:rPr>
          <w:rFonts w:hint="eastAsia" w:ascii="仿宋" w:hAnsi="仿宋" w:eastAsia="仿宋" w:cs="仿宋"/>
          <w:sz w:val="24"/>
          <w:szCs w:val="24"/>
        </w:rPr>
        <w:t>法定代表人（签字）：</w:t>
      </w:r>
    </w:p>
    <w:p w14:paraId="76B7D35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4"/>
          <w:szCs w:val="24"/>
        </w:rPr>
      </w:pPr>
      <w:r>
        <w:rPr>
          <w:rFonts w:hint="eastAsia" w:ascii="仿宋" w:hAnsi="仿宋" w:eastAsia="仿宋" w:cs="仿宋"/>
          <w:sz w:val="24"/>
          <w:szCs w:val="24"/>
        </w:rPr>
        <w:t>委托代理人（签字）：</w:t>
      </w:r>
    </w:p>
    <w:p w14:paraId="71C6544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4"/>
          <w:szCs w:val="24"/>
        </w:rPr>
      </w:pPr>
      <w:r>
        <w:rPr>
          <w:rFonts w:hint="eastAsia" w:ascii="仿宋" w:hAnsi="仿宋" w:eastAsia="仿宋" w:cs="仿宋"/>
          <w:sz w:val="24"/>
          <w:szCs w:val="24"/>
        </w:rPr>
        <w:t>日期：年月日</w:t>
      </w:r>
    </w:p>
    <w:p w14:paraId="5068334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注：</w:t>
      </w:r>
      <w:r>
        <w:rPr>
          <w:rFonts w:hint="eastAsia" w:ascii="仿宋" w:hAnsi="仿宋" w:eastAsia="仿宋" w:cs="仿宋"/>
          <w:sz w:val="24"/>
          <w:szCs w:val="24"/>
          <w:lang w:val="en-US" w:eastAsia="zh-CN"/>
        </w:rPr>
        <w:t>1.</w:t>
      </w:r>
      <w:r>
        <w:rPr>
          <w:rFonts w:hint="eastAsia" w:ascii="仿宋" w:hAnsi="仿宋" w:eastAsia="仿宋" w:cs="仿宋"/>
          <w:sz w:val="24"/>
          <w:szCs w:val="24"/>
        </w:rPr>
        <w:t>如由法定代表人签署响应文件时，无需提供本授权委托书</w:t>
      </w:r>
      <w:r>
        <w:rPr>
          <w:rFonts w:hint="eastAsia" w:ascii="仿宋" w:hAnsi="仿宋" w:eastAsia="仿宋" w:cs="仿宋"/>
          <w:sz w:val="24"/>
          <w:szCs w:val="24"/>
          <w:lang w:eastAsia="zh-CN"/>
        </w:rPr>
        <w:t>；</w:t>
      </w:r>
    </w:p>
    <w:p w14:paraId="6F7DAD47">
      <w:pPr>
        <w:pStyle w:val="12"/>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附法定代表人和委托代理人身份证复印件。</w:t>
      </w:r>
    </w:p>
    <w:p w14:paraId="6FD16FF0">
      <w:pPr>
        <w:spacing w:line="360" w:lineRule="auto"/>
        <w:jc w:val="center"/>
        <w:rPr>
          <w:rFonts w:hint="eastAsia" w:ascii="仿宋" w:hAnsi="仿宋" w:eastAsia="仿宋" w:cs="仿宋"/>
          <w:b/>
          <w:sz w:val="24"/>
          <w:szCs w:val="24"/>
        </w:rPr>
      </w:pPr>
    </w:p>
    <w:p w14:paraId="78F29D8F">
      <w:pPr>
        <w:spacing w:line="360" w:lineRule="auto"/>
        <w:jc w:val="both"/>
        <w:rPr>
          <w:rFonts w:hint="eastAsia" w:ascii="仿宋" w:hAnsi="仿宋" w:eastAsia="仿宋" w:cs="仿宋"/>
          <w:b/>
          <w:sz w:val="24"/>
          <w:szCs w:val="24"/>
        </w:rPr>
      </w:pPr>
    </w:p>
    <w:p w14:paraId="01520D69">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技术</w:t>
      </w:r>
      <w:r>
        <w:rPr>
          <w:rFonts w:hint="eastAsia" w:ascii="仿宋" w:hAnsi="仿宋" w:eastAsia="仿宋" w:cs="仿宋"/>
          <w:b/>
          <w:sz w:val="24"/>
          <w:szCs w:val="24"/>
          <w:lang w:eastAsia="zh-CN"/>
        </w:rPr>
        <w:t>服务</w:t>
      </w:r>
      <w:r>
        <w:rPr>
          <w:rFonts w:hint="eastAsia" w:ascii="仿宋" w:hAnsi="仿宋" w:eastAsia="仿宋" w:cs="仿宋"/>
          <w:b/>
          <w:sz w:val="24"/>
          <w:szCs w:val="24"/>
        </w:rPr>
        <w:t>要求响应表</w:t>
      </w:r>
    </w:p>
    <w:p w14:paraId="1AB31E60">
      <w:pPr>
        <w:spacing w:line="360" w:lineRule="auto"/>
        <w:jc w:val="left"/>
        <w:rPr>
          <w:rFonts w:hint="eastAsia" w:ascii="仿宋" w:hAnsi="仿宋" w:eastAsia="仿宋" w:cs="仿宋"/>
          <w:b w:val="0"/>
          <w:bCs/>
          <w:sz w:val="24"/>
          <w:szCs w:val="24"/>
          <w:lang w:eastAsia="zh-CN"/>
        </w:rPr>
      </w:pPr>
      <w:r>
        <w:rPr>
          <w:rFonts w:hint="eastAsia" w:ascii="仿宋" w:hAnsi="仿宋" w:eastAsia="仿宋" w:cs="仿宋"/>
          <w:b w:val="0"/>
          <w:bCs/>
          <w:sz w:val="24"/>
          <w:szCs w:val="24"/>
          <w:lang w:eastAsia="zh-CN"/>
        </w:rPr>
        <w:t>项目编号：</w:t>
      </w:r>
    </w:p>
    <w:p w14:paraId="62141476">
      <w:pPr>
        <w:spacing w:line="360" w:lineRule="auto"/>
        <w:jc w:val="left"/>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eastAsia="zh-CN"/>
        </w:rPr>
        <w:t>项目名称：</w:t>
      </w:r>
    </w:p>
    <w:tbl>
      <w:tblPr>
        <w:tblStyle w:val="28"/>
        <w:tblW w:w="81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482"/>
        <w:gridCol w:w="1260"/>
        <w:gridCol w:w="1560"/>
        <w:gridCol w:w="1535"/>
        <w:gridCol w:w="1558"/>
      </w:tblGrid>
      <w:tr w14:paraId="3AFA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26" w:type="dxa"/>
            <w:tcBorders>
              <w:top w:val="single" w:color="auto" w:sz="4" w:space="0"/>
              <w:left w:val="single" w:color="auto" w:sz="4" w:space="0"/>
              <w:bottom w:val="single" w:color="auto" w:sz="4" w:space="0"/>
              <w:right w:val="single" w:color="auto" w:sz="4" w:space="0"/>
            </w:tcBorders>
            <w:noWrap w:val="0"/>
            <w:vAlign w:val="center"/>
          </w:tcPr>
          <w:p w14:paraId="0F5CA088">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序号</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0B9778D4">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项目</w:t>
            </w:r>
            <w:r>
              <w:rPr>
                <w:rFonts w:hint="eastAsia" w:ascii="仿宋" w:hAnsi="仿宋" w:eastAsia="仿宋" w:cs="仿宋"/>
                <w:color w:val="000000"/>
                <w:sz w:val="24"/>
                <w:szCs w:val="24"/>
              </w:rPr>
              <w:t>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0E696E2">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招标文件</w:t>
            </w:r>
          </w:p>
          <w:p w14:paraId="28BE6B65">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要求</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6BECA5E7">
            <w:pPr>
              <w:spacing w:line="360" w:lineRule="auto"/>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投标</w:t>
            </w:r>
            <w:r>
              <w:rPr>
                <w:rFonts w:hint="eastAsia" w:ascii="仿宋" w:hAnsi="仿宋" w:eastAsia="仿宋" w:cs="仿宋"/>
                <w:color w:val="000000"/>
                <w:sz w:val="24"/>
                <w:szCs w:val="24"/>
                <w:lang w:eastAsia="zh-CN"/>
              </w:rPr>
              <w:t>响应</w:t>
            </w:r>
          </w:p>
        </w:tc>
        <w:tc>
          <w:tcPr>
            <w:tcW w:w="1535" w:type="dxa"/>
            <w:tcBorders>
              <w:top w:val="single" w:color="auto" w:sz="4" w:space="0"/>
              <w:left w:val="single" w:color="auto" w:sz="4" w:space="0"/>
              <w:bottom w:val="single" w:color="auto" w:sz="4" w:space="0"/>
              <w:right w:val="single" w:color="auto" w:sz="4" w:space="0"/>
            </w:tcBorders>
            <w:noWrap w:val="0"/>
            <w:vAlign w:val="center"/>
          </w:tcPr>
          <w:p w14:paraId="058C1319">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正/负</w:t>
            </w:r>
            <w:r>
              <w:rPr>
                <w:rFonts w:hint="eastAsia" w:ascii="仿宋" w:hAnsi="仿宋" w:eastAsia="仿宋" w:cs="仿宋"/>
                <w:bCs/>
                <w:color w:val="000000"/>
                <w:spacing w:val="8"/>
                <w:sz w:val="24"/>
                <w:szCs w:val="24"/>
              </w:rPr>
              <w:t>偏离</w:t>
            </w:r>
          </w:p>
        </w:tc>
        <w:tc>
          <w:tcPr>
            <w:tcW w:w="1558" w:type="dxa"/>
            <w:tcBorders>
              <w:top w:val="single" w:color="auto" w:sz="4" w:space="0"/>
              <w:left w:val="single" w:color="auto" w:sz="4" w:space="0"/>
              <w:bottom w:val="single" w:color="auto" w:sz="4" w:space="0"/>
              <w:right w:val="single" w:color="auto" w:sz="4" w:space="0"/>
            </w:tcBorders>
            <w:noWrap w:val="0"/>
            <w:vAlign w:val="center"/>
          </w:tcPr>
          <w:p w14:paraId="15FCC870">
            <w:pPr>
              <w:spacing w:line="360" w:lineRule="auto"/>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r>
      <w:tr w14:paraId="3771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0CB8634E">
            <w:pPr>
              <w:spacing w:line="360" w:lineRule="auto"/>
              <w:rPr>
                <w:rFonts w:hint="eastAsia" w:ascii="仿宋" w:hAnsi="仿宋" w:eastAsia="仿宋" w:cs="仿宋"/>
                <w:color w:val="000000"/>
                <w:sz w:val="24"/>
                <w:szCs w:val="24"/>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5EB78B83">
            <w:pPr>
              <w:spacing w:line="360" w:lineRule="auto"/>
              <w:rPr>
                <w:rFonts w:hint="eastAsia" w:ascii="仿宋" w:hAnsi="仿宋" w:eastAsia="仿宋" w:cs="仿宋"/>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5E435CA6">
            <w:pPr>
              <w:spacing w:line="360" w:lineRule="auto"/>
              <w:rPr>
                <w:rFonts w:hint="eastAsia" w:ascii="仿宋" w:hAnsi="仿宋" w:eastAsia="仿宋" w:cs="仿宋"/>
                <w:color w:val="000000"/>
                <w:sz w:val="24"/>
                <w:szCs w:val="24"/>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2807E673">
            <w:pPr>
              <w:spacing w:line="360" w:lineRule="auto"/>
              <w:rPr>
                <w:rFonts w:hint="eastAsia" w:ascii="仿宋" w:hAnsi="仿宋" w:eastAsia="仿宋" w:cs="仿宋"/>
                <w:color w:val="000000"/>
                <w:sz w:val="24"/>
                <w:szCs w:val="24"/>
              </w:rPr>
            </w:pPr>
          </w:p>
        </w:tc>
        <w:tc>
          <w:tcPr>
            <w:tcW w:w="1535" w:type="dxa"/>
            <w:tcBorders>
              <w:top w:val="single" w:color="auto" w:sz="4" w:space="0"/>
              <w:left w:val="single" w:color="auto" w:sz="4" w:space="0"/>
              <w:bottom w:val="single" w:color="auto" w:sz="4" w:space="0"/>
              <w:right w:val="single" w:color="auto" w:sz="4" w:space="0"/>
            </w:tcBorders>
            <w:noWrap w:val="0"/>
            <w:vAlign w:val="top"/>
          </w:tcPr>
          <w:p w14:paraId="216B620D">
            <w:pPr>
              <w:spacing w:line="360" w:lineRule="auto"/>
              <w:rPr>
                <w:rFonts w:hint="eastAsia" w:ascii="仿宋" w:hAnsi="仿宋" w:eastAsia="仿宋" w:cs="仿宋"/>
                <w:color w:val="000000"/>
                <w:sz w:val="24"/>
                <w:szCs w:val="24"/>
              </w:rPr>
            </w:pPr>
          </w:p>
        </w:tc>
        <w:tc>
          <w:tcPr>
            <w:tcW w:w="1558" w:type="dxa"/>
            <w:tcBorders>
              <w:top w:val="single" w:color="auto" w:sz="4" w:space="0"/>
              <w:left w:val="single" w:color="auto" w:sz="4" w:space="0"/>
              <w:bottom w:val="single" w:color="auto" w:sz="4" w:space="0"/>
              <w:right w:val="single" w:color="auto" w:sz="4" w:space="0"/>
            </w:tcBorders>
            <w:noWrap w:val="0"/>
            <w:vAlign w:val="top"/>
          </w:tcPr>
          <w:p w14:paraId="42C0BF4E">
            <w:pPr>
              <w:spacing w:line="360" w:lineRule="auto"/>
              <w:rPr>
                <w:rFonts w:hint="eastAsia" w:ascii="仿宋" w:hAnsi="仿宋" w:eastAsia="仿宋" w:cs="仿宋"/>
                <w:color w:val="000000"/>
                <w:sz w:val="24"/>
                <w:szCs w:val="24"/>
              </w:rPr>
            </w:pPr>
          </w:p>
        </w:tc>
      </w:tr>
      <w:tr w14:paraId="00A2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0A68F649">
            <w:pPr>
              <w:spacing w:line="360" w:lineRule="auto"/>
              <w:rPr>
                <w:rFonts w:hint="eastAsia" w:ascii="仿宋" w:hAnsi="仿宋" w:eastAsia="仿宋" w:cs="仿宋"/>
                <w:color w:val="000000"/>
                <w:sz w:val="24"/>
                <w:szCs w:val="24"/>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5DF777F3">
            <w:pPr>
              <w:spacing w:line="360" w:lineRule="auto"/>
              <w:rPr>
                <w:rFonts w:hint="eastAsia" w:ascii="仿宋" w:hAnsi="仿宋" w:eastAsia="仿宋" w:cs="仿宋"/>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C57CC33">
            <w:pPr>
              <w:spacing w:line="360" w:lineRule="auto"/>
              <w:rPr>
                <w:rFonts w:hint="eastAsia" w:ascii="仿宋" w:hAnsi="仿宋" w:eastAsia="仿宋" w:cs="仿宋"/>
                <w:color w:val="000000"/>
                <w:sz w:val="24"/>
                <w:szCs w:val="24"/>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1E519FA">
            <w:pPr>
              <w:spacing w:line="360" w:lineRule="auto"/>
              <w:rPr>
                <w:rFonts w:hint="eastAsia" w:ascii="仿宋" w:hAnsi="仿宋" w:eastAsia="仿宋" w:cs="仿宋"/>
                <w:color w:val="000000"/>
                <w:sz w:val="24"/>
                <w:szCs w:val="24"/>
              </w:rPr>
            </w:pPr>
          </w:p>
        </w:tc>
        <w:tc>
          <w:tcPr>
            <w:tcW w:w="1535" w:type="dxa"/>
            <w:tcBorders>
              <w:top w:val="single" w:color="auto" w:sz="4" w:space="0"/>
              <w:left w:val="single" w:color="auto" w:sz="4" w:space="0"/>
              <w:bottom w:val="single" w:color="auto" w:sz="4" w:space="0"/>
              <w:right w:val="single" w:color="auto" w:sz="4" w:space="0"/>
            </w:tcBorders>
            <w:noWrap w:val="0"/>
            <w:vAlign w:val="top"/>
          </w:tcPr>
          <w:p w14:paraId="4A6F84F8">
            <w:pPr>
              <w:spacing w:line="360" w:lineRule="auto"/>
              <w:rPr>
                <w:rFonts w:hint="eastAsia" w:ascii="仿宋" w:hAnsi="仿宋" w:eastAsia="仿宋" w:cs="仿宋"/>
                <w:color w:val="000000"/>
                <w:sz w:val="24"/>
                <w:szCs w:val="24"/>
              </w:rPr>
            </w:pPr>
          </w:p>
        </w:tc>
        <w:tc>
          <w:tcPr>
            <w:tcW w:w="1558" w:type="dxa"/>
            <w:tcBorders>
              <w:top w:val="single" w:color="auto" w:sz="4" w:space="0"/>
              <w:left w:val="single" w:color="auto" w:sz="4" w:space="0"/>
              <w:bottom w:val="single" w:color="auto" w:sz="4" w:space="0"/>
              <w:right w:val="single" w:color="auto" w:sz="4" w:space="0"/>
            </w:tcBorders>
            <w:noWrap w:val="0"/>
            <w:vAlign w:val="top"/>
          </w:tcPr>
          <w:p w14:paraId="370164CA">
            <w:pPr>
              <w:spacing w:line="360" w:lineRule="auto"/>
              <w:rPr>
                <w:rFonts w:hint="eastAsia" w:ascii="仿宋" w:hAnsi="仿宋" w:eastAsia="仿宋" w:cs="仿宋"/>
                <w:color w:val="000000"/>
                <w:sz w:val="24"/>
                <w:szCs w:val="24"/>
              </w:rPr>
            </w:pPr>
          </w:p>
        </w:tc>
      </w:tr>
      <w:tr w14:paraId="23E5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27B0C69B">
            <w:pPr>
              <w:spacing w:line="360" w:lineRule="auto"/>
              <w:rPr>
                <w:rFonts w:hint="eastAsia" w:ascii="仿宋" w:hAnsi="仿宋" w:eastAsia="仿宋" w:cs="仿宋"/>
                <w:color w:val="000000"/>
                <w:sz w:val="24"/>
                <w:szCs w:val="24"/>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216B7E7B">
            <w:pPr>
              <w:spacing w:line="360" w:lineRule="auto"/>
              <w:rPr>
                <w:rFonts w:hint="eastAsia" w:ascii="仿宋" w:hAnsi="仿宋" w:eastAsia="仿宋" w:cs="仿宋"/>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E80E996">
            <w:pPr>
              <w:spacing w:line="360" w:lineRule="auto"/>
              <w:rPr>
                <w:rFonts w:hint="eastAsia" w:ascii="仿宋" w:hAnsi="仿宋" w:eastAsia="仿宋" w:cs="仿宋"/>
                <w:color w:val="000000"/>
                <w:sz w:val="24"/>
                <w:szCs w:val="24"/>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07E779FD">
            <w:pPr>
              <w:spacing w:line="360" w:lineRule="auto"/>
              <w:rPr>
                <w:rFonts w:hint="eastAsia" w:ascii="仿宋" w:hAnsi="仿宋" w:eastAsia="仿宋" w:cs="仿宋"/>
                <w:color w:val="000000"/>
                <w:sz w:val="24"/>
                <w:szCs w:val="24"/>
              </w:rPr>
            </w:pPr>
          </w:p>
        </w:tc>
        <w:tc>
          <w:tcPr>
            <w:tcW w:w="1535" w:type="dxa"/>
            <w:tcBorders>
              <w:top w:val="single" w:color="auto" w:sz="4" w:space="0"/>
              <w:left w:val="single" w:color="auto" w:sz="4" w:space="0"/>
              <w:bottom w:val="single" w:color="auto" w:sz="4" w:space="0"/>
              <w:right w:val="single" w:color="auto" w:sz="4" w:space="0"/>
            </w:tcBorders>
            <w:noWrap w:val="0"/>
            <w:vAlign w:val="top"/>
          </w:tcPr>
          <w:p w14:paraId="0E007EA7">
            <w:pPr>
              <w:spacing w:line="360" w:lineRule="auto"/>
              <w:rPr>
                <w:rFonts w:hint="eastAsia" w:ascii="仿宋" w:hAnsi="仿宋" w:eastAsia="仿宋" w:cs="仿宋"/>
                <w:color w:val="000000"/>
                <w:sz w:val="24"/>
                <w:szCs w:val="24"/>
              </w:rPr>
            </w:pPr>
          </w:p>
        </w:tc>
        <w:tc>
          <w:tcPr>
            <w:tcW w:w="1558" w:type="dxa"/>
            <w:tcBorders>
              <w:top w:val="single" w:color="auto" w:sz="4" w:space="0"/>
              <w:left w:val="single" w:color="auto" w:sz="4" w:space="0"/>
              <w:bottom w:val="single" w:color="auto" w:sz="4" w:space="0"/>
              <w:right w:val="single" w:color="auto" w:sz="4" w:space="0"/>
            </w:tcBorders>
            <w:noWrap w:val="0"/>
            <w:vAlign w:val="top"/>
          </w:tcPr>
          <w:p w14:paraId="66794B34">
            <w:pPr>
              <w:spacing w:line="360" w:lineRule="auto"/>
              <w:rPr>
                <w:rFonts w:hint="eastAsia" w:ascii="仿宋" w:hAnsi="仿宋" w:eastAsia="仿宋" w:cs="仿宋"/>
                <w:color w:val="000000"/>
                <w:sz w:val="24"/>
                <w:szCs w:val="24"/>
              </w:rPr>
            </w:pPr>
          </w:p>
        </w:tc>
      </w:tr>
    </w:tbl>
    <w:p w14:paraId="49B74833">
      <w:pPr>
        <w:adjustRightInd w:val="0"/>
        <w:spacing w:line="360" w:lineRule="auto"/>
        <w:rPr>
          <w:rFonts w:hint="eastAsia" w:ascii="仿宋" w:hAnsi="仿宋" w:eastAsia="仿宋" w:cs="仿宋"/>
          <w:sz w:val="24"/>
          <w:szCs w:val="24"/>
        </w:rPr>
      </w:pPr>
      <w:r>
        <w:rPr>
          <w:rFonts w:hint="eastAsia" w:ascii="仿宋" w:hAnsi="仿宋" w:eastAsia="仿宋" w:cs="仿宋"/>
          <w:bCs/>
          <w:color w:val="000000"/>
          <w:spacing w:val="8"/>
          <w:sz w:val="24"/>
          <w:szCs w:val="24"/>
        </w:rPr>
        <w:t>注：</w:t>
      </w:r>
      <w:r>
        <w:rPr>
          <w:rFonts w:hint="eastAsia" w:ascii="仿宋" w:hAnsi="仿宋" w:eastAsia="仿宋" w:cs="仿宋"/>
          <w:sz w:val="24"/>
          <w:szCs w:val="24"/>
        </w:rPr>
        <w:t>1.以上表格格式行、列可增减。</w:t>
      </w:r>
    </w:p>
    <w:p w14:paraId="793260B3">
      <w:pPr>
        <w:pStyle w:val="12"/>
        <w:spacing w:line="240" w:lineRule="auto"/>
        <w:ind w:left="479" w:leftChars="228" w:firstLine="0" w:firstLineChars="0"/>
        <w:rPr>
          <w:rFonts w:hint="eastAsia" w:ascii="仿宋" w:hAnsi="仿宋" w:eastAsia="仿宋" w:cs="仿宋"/>
          <w:color w:val="000000"/>
          <w:sz w:val="24"/>
          <w:szCs w:val="24"/>
          <w:lang w:eastAsia="zh-CN"/>
        </w:rPr>
      </w:pPr>
      <w:r>
        <w:rPr>
          <w:rFonts w:hint="eastAsia" w:ascii="仿宋" w:hAnsi="仿宋" w:eastAsia="仿宋" w:cs="仿宋"/>
          <w:bCs/>
          <w:color w:val="000000"/>
          <w:spacing w:val="8"/>
          <w:sz w:val="24"/>
          <w:szCs w:val="24"/>
          <w:lang w:val="en-US" w:eastAsia="zh-CN"/>
        </w:rPr>
        <w:t>2.</w:t>
      </w:r>
      <w:r>
        <w:rPr>
          <w:rFonts w:hint="eastAsia" w:ascii="仿宋" w:hAnsi="仿宋" w:eastAsia="仿宋" w:cs="仿宋"/>
          <w:bCs/>
          <w:color w:val="000000"/>
          <w:spacing w:val="8"/>
          <w:sz w:val="24"/>
          <w:szCs w:val="24"/>
          <w:lang w:eastAsia="zh-CN"/>
        </w:rPr>
        <w:t>供应商</w:t>
      </w:r>
      <w:r>
        <w:rPr>
          <w:rFonts w:hint="eastAsia" w:ascii="仿宋" w:hAnsi="仿宋" w:eastAsia="仿宋" w:cs="仿宋"/>
          <w:bCs/>
          <w:color w:val="000000"/>
          <w:spacing w:val="8"/>
          <w:sz w:val="24"/>
          <w:szCs w:val="24"/>
        </w:rPr>
        <w:t>按照招标文件要求做出技术</w:t>
      </w:r>
      <w:r>
        <w:rPr>
          <w:rFonts w:hint="eastAsia" w:ascii="仿宋" w:hAnsi="仿宋" w:eastAsia="仿宋" w:cs="仿宋"/>
          <w:bCs/>
          <w:color w:val="000000"/>
          <w:spacing w:val="8"/>
          <w:sz w:val="24"/>
          <w:szCs w:val="24"/>
          <w:lang w:eastAsia="zh-CN"/>
        </w:rPr>
        <w:t>服务</w:t>
      </w:r>
      <w:r>
        <w:rPr>
          <w:rFonts w:hint="eastAsia" w:ascii="仿宋" w:hAnsi="仿宋" w:eastAsia="仿宋" w:cs="仿宋"/>
          <w:bCs/>
          <w:color w:val="000000"/>
          <w:spacing w:val="8"/>
          <w:sz w:val="24"/>
          <w:szCs w:val="24"/>
        </w:rPr>
        <w:t>应答</w:t>
      </w:r>
      <w:r>
        <w:rPr>
          <w:rFonts w:hint="eastAsia" w:ascii="仿宋" w:hAnsi="仿宋" w:eastAsia="仿宋" w:cs="仿宋"/>
          <w:bCs/>
          <w:color w:val="000000"/>
          <w:spacing w:val="8"/>
          <w:sz w:val="24"/>
          <w:szCs w:val="24"/>
          <w:lang w:eastAsia="zh-CN"/>
        </w:rPr>
        <w:t>。</w:t>
      </w:r>
    </w:p>
    <w:p w14:paraId="1778D10A">
      <w:pPr>
        <w:numPr>
          <w:ilvl w:val="0"/>
          <w:numId w:val="0"/>
        </w:numPr>
        <w:adjustRightInd w:val="0"/>
        <w:spacing w:line="360" w:lineRule="auto"/>
        <w:ind w:firstLine="512" w:firstLineChars="200"/>
        <w:rPr>
          <w:rFonts w:hint="eastAsia" w:ascii="仿宋" w:hAnsi="仿宋" w:eastAsia="仿宋" w:cs="仿宋"/>
          <w:bCs/>
          <w:color w:val="000000"/>
          <w:spacing w:val="8"/>
          <w:sz w:val="24"/>
          <w:szCs w:val="24"/>
        </w:rPr>
      </w:pPr>
      <w:r>
        <w:rPr>
          <w:rFonts w:hint="eastAsia" w:ascii="仿宋" w:hAnsi="仿宋" w:eastAsia="仿宋" w:cs="仿宋"/>
          <w:bCs/>
          <w:color w:val="000000"/>
          <w:spacing w:val="8"/>
          <w:sz w:val="24"/>
          <w:szCs w:val="24"/>
          <w:lang w:val="en-US" w:eastAsia="zh-CN"/>
        </w:rPr>
        <w:t>3.</w:t>
      </w:r>
      <w:r>
        <w:rPr>
          <w:rFonts w:hint="eastAsia" w:ascii="仿宋" w:hAnsi="仿宋" w:eastAsia="仿宋" w:cs="仿宋"/>
          <w:bCs/>
          <w:color w:val="000000"/>
          <w:spacing w:val="8"/>
          <w:sz w:val="24"/>
          <w:szCs w:val="24"/>
          <w:lang w:eastAsia="zh-CN"/>
        </w:rPr>
        <w:t>供应商按照招标文件</w:t>
      </w:r>
      <w:r>
        <w:rPr>
          <w:rFonts w:hint="eastAsia" w:ascii="仿宋" w:hAnsi="仿宋" w:eastAsia="仿宋" w:cs="仿宋"/>
          <w:sz w:val="24"/>
          <w:szCs w:val="24"/>
        </w:rPr>
        <w:t>要求逐条填写此表</w:t>
      </w:r>
      <w:r>
        <w:rPr>
          <w:rFonts w:hint="eastAsia" w:ascii="仿宋" w:hAnsi="仿宋" w:eastAsia="仿宋" w:cs="仿宋"/>
          <w:bCs/>
          <w:color w:val="000000"/>
          <w:spacing w:val="8"/>
          <w:sz w:val="24"/>
          <w:szCs w:val="24"/>
        </w:rPr>
        <w:t>，注明正、负或无偏离。</w:t>
      </w:r>
    </w:p>
    <w:p w14:paraId="663915B5">
      <w:pPr>
        <w:spacing w:line="360" w:lineRule="auto"/>
        <w:ind w:firstLine="512" w:firstLineChars="200"/>
        <w:jc w:val="left"/>
        <w:rPr>
          <w:rFonts w:hint="eastAsia" w:ascii="仿宋" w:hAnsi="仿宋" w:eastAsia="仿宋" w:cs="仿宋"/>
          <w:bCs/>
          <w:color w:val="000000"/>
          <w:spacing w:val="8"/>
          <w:sz w:val="24"/>
          <w:szCs w:val="24"/>
        </w:rPr>
      </w:pPr>
      <w:r>
        <w:rPr>
          <w:rFonts w:hint="eastAsia" w:ascii="仿宋" w:hAnsi="仿宋" w:eastAsia="仿宋" w:cs="仿宋"/>
          <w:bCs/>
          <w:color w:val="000000"/>
          <w:spacing w:val="8"/>
          <w:sz w:val="24"/>
          <w:szCs w:val="24"/>
          <w:lang w:val="en-US" w:eastAsia="zh-CN"/>
        </w:rPr>
        <w:t>4.</w:t>
      </w:r>
      <w:r>
        <w:rPr>
          <w:rFonts w:hint="eastAsia" w:ascii="仿宋" w:hAnsi="仿宋" w:eastAsia="仿宋" w:cs="仿宋"/>
          <w:bCs/>
          <w:color w:val="000000"/>
          <w:spacing w:val="8"/>
          <w:sz w:val="24"/>
          <w:szCs w:val="24"/>
          <w:lang w:eastAsia="zh-CN"/>
        </w:rPr>
        <w:t>供应商</w:t>
      </w:r>
      <w:r>
        <w:rPr>
          <w:rFonts w:hint="eastAsia" w:ascii="仿宋" w:hAnsi="仿宋" w:eastAsia="仿宋" w:cs="仿宋"/>
          <w:bCs/>
          <w:color w:val="000000"/>
          <w:spacing w:val="8"/>
          <w:sz w:val="24"/>
          <w:szCs w:val="24"/>
        </w:rPr>
        <w:t>必须据实填写，不得虚假响应，否则将取消其投标或中标资格</w:t>
      </w:r>
      <w:r>
        <w:rPr>
          <w:rFonts w:hint="eastAsia" w:ascii="仿宋" w:hAnsi="仿宋" w:eastAsia="仿宋" w:cs="仿宋"/>
          <w:bCs/>
          <w:color w:val="000000"/>
          <w:spacing w:val="8"/>
          <w:sz w:val="24"/>
          <w:szCs w:val="24"/>
          <w:lang w:eastAsia="zh-CN"/>
        </w:rPr>
        <w:t>等</w:t>
      </w:r>
      <w:r>
        <w:rPr>
          <w:rFonts w:hint="eastAsia" w:ascii="仿宋" w:hAnsi="仿宋" w:eastAsia="仿宋" w:cs="仿宋"/>
          <w:bCs/>
          <w:color w:val="000000"/>
          <w:spacing w:val="8"/>
          <w:sz w:val="24"/>
          <w:szCs w:val="24"/>
        </w:rPr>
        <w:t>。</w:t>
      </w:r>
    </w:p>
    <w:p w14:paraId="7A520AD3">
      <w:pPr>
        <w:spacing w:line="360" w:lineRule="auto"/>
        <w:ind w:firstLine="480" w:firstLineChars="200"/>
        <w:jc w:val="lef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投标人名称：（盖单位公章）</w:t>
      </w:r>
    </w:p>
    <w:p w14:paraId="700BBAF9">
      <w:pPr>
        <w:spacing w:line="360" w:lineRule="auto"/>
        <w:ind w:firstLine="480" w:firstLineChars="200"/>
        <w:jc w:val="lef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法定代表人或授权代表（签字或加盖个人印章）：</w:t>
      </w:r>
    </w:p>
    <w:p w14:paraId="7B7FF423">
      <w:pPr>
        <w:spacing w:line="360" w:lineRule="auto"/>
        <w:ind w:firstLine="480" w:firstLineChars="200"/>
        <w:jc w:val="lef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日      期：年月日</w:t>
      </w:r>
    </w:p>
    <w:p w14:paraId="0A4FBA92">
      <w:pPr>
        <w:pStyle w:val="5"/>
        <w:numPr>
          <w:ilvl w:val="2"/>
          <w:numId w:val="0"/>
        </w:numPr>
        <w:spacing w:line="360" w:lineRule="auto"/>
        <w:jc w:val="center"/>
        <w:rPr>
          <w:rFonts w:hint="eastAsia" w:ascii="仿宋" w:hAnsi="仿宋" w:eastAsia="仿宋" w:cs="仿宋"/>
          <w:bCs w:val="0"/>
          <w:sz w:val="24"/>
          <w:szCs w:val="24"/>
        </w:rPr>
      </w:pPr>
    </w:p>
    <w:p w14:paraId="2267E7F3">
      <w:pPr>
        <w:pStyle w:val="5"/>
        <w:numPr>
          <w:ilvl w:val="2"/>
          <w:numId w:val="0"/>
        </w:numPr>
        <w:spacing w:line="360" w:lineRule="auto"/>
        <w:jc w:val="center"/>
        <w:rPr>
          <w:rFonts w:hint="eastAsia" w:ascii="仿宋" w:hAnsi="仿宋" w:eastAsia="仿宋" w:cs="仿宋"/>
          <w:bCs w:val="0"/>
          <w:sz w:val="24"/>
          <w:szCs w:val="24"/>
        </w:rPr>
      </w:pPr>
    </w:p>
    <w:p w14:paraId="658B75F9">
      <w:pPr>
        <w:pStyle w:val="5"/>
        <w:numPr>
          <w:ilvl w:val="2"/>
          <w:numId w:val="0"/>
        </w:numPr>
        <w:spacing w:line="360" w:lineRule="auto"/>
        <w:jc w:val="center"/>
        <w:rPr>
          <w:rFonts w:hint="eastAsia" w:ascii="仿宋" w:hAnsi="仿宋" w:eastAsia="仿宋" w:cs="仿宋"/>
          <w:bCs w:val="0"/>
          <w:sz w:val="24"/>
          <w:szCs w:val="24"/>
        </w:rPr>
      </w:pPr>
    </w:p>
    <w:p w14:paraId="0C6FE4BB">
      <w:pPr>
        <w:rPr>
          <w:rFonts w:hint="eastAsia" w:ascii="仿宋" w:hAnsi="仿宋" w:eastAsia="仿宋" w:cs="仿宋"/>
          <w:bCs w:val="0"/>
          <w:sz w:val="24"/>
          <w:szCs w:val="24"/>
        </w:rPr>
      </w:pPr>
    </w:p>
    <w:p w14:paraId="72C5DE2D">
      <w:pPr>
        <w:rPr>
          <w:rFonts w:hint="eastAsia" w:ascii="仿宋" w:hAnsi="仿宋" w:eastAsia="仿宋" w:cs="仿宋"/>
          <w:bCs w:val="0"/>
          <w:sz w:val="24"/>
          <w:szCs w:val="24"/>
        </w:rPr>
      </w:pPr>
    </w:p>
    <w:p w14:paraId="6C93643D">
      <w:pPr>
        <w:rPr>
          <w:rFonts w:hint="eastAsia" w:ascii="仿宋" w:hAnsi="仿宋" w:eastAsia="仿宋" w:cs="仿宋"/>
          <w:bCs w:val="0"/>
          <w:sz w:val="24"/>
          <w:szCs w:val="24"/>
        </w:rPr>
      </w:pPr>
    </w:p>
    <w:p w14:paraId="2AAEC10C">
      <w:pPr>
        <w:pStyle w:val="5"/>
        <w:numPr>
          <w:ilvl w:val="2"/>
          <w:numId w:val="0"/>
        </w:numPr>
        <w:spacing w:line="360" w:lineRule="auto"/>
        <w:jc w:val="center"/>
        <w:rPr>
          <w:rFonts w:hint="eastAsia" w:ascii="仿宋" w:hAnsi="仿宋" w:eastAsia="仿宋" w:cs="仿宋"/>
          <w:bCs w:val="0"/>
          <w:sz w:val="24"/>
          <w:szCs w:val="24"/>
        </w:rPr>
      </w:pPr>
      <w:r>
        <w:rPr>
          <w:rFonts w:hint="eastAsia" w:ascii="仿宋" w:hAnsi="仿宋" w:eastAsia="仿宋" w:cs="仿宋"/>
          <w:bCs w:val="0"/>
          <w:sz w:val="24"/>
          <w:szCs w:val="24"/>
        </w:rPr>
        <w:t>商务应答表</w:t>
      </w:r>
    </w:p>
    <w:p w14:paraId="6710A229">
      <w:pPr>
        <w:rPr>
          <w:rFonts w:hint="eastAsia" w:ascii="仿宋" w:hAnsi="仿宋" w:eastAsia="仿宋" w:cs="仿宋"/>
          <w:sz w:val="24"/>
          <w:szCs w:val="24"/>
          <w:lang w:val="en-US" w:eastAsia="zh-CN"/>
        </w:rPr>
      </w:pPr>
      <w:r>
        <w:rPr>
          <w:rFonts w:hint="eastAsia" w:ascii="仿宋" w:hAnsi="仿宋" w:eastAsia="仿宋" w:cs="仿宋"/>
          <w:bCs w:val="0"/>
          <w:sz w:val="24"/>
          <w:szCs w:val="24"/>
          <w:lang w:eastAsia="zh-CN"/>
        </w:rPr>
        <w:t>项目编号：</w:t>
      </w:r>
    </w:p>
    <w:p w14:paraId="3A4F192E">
      <w:pPr>
        <w:widowControl/>
        <w:spacing w:line="360" w:lineRule="auto"/>
        <w:jc w:val="left"/>
        <w:rPr>
          <w:rFonts w:hint="eastAsia" w:ascii="仿宋" w:hAnsi="仿宋" w:eastAsia="仿宋" w:cs="仿宋"/>
          <w:sz w:val="24"/>
          <w:szCs w:val="24"/>
        </w:rPr>
      </w:pPr>
      <w:r>
        <w:rPr>
          <w:rFonts w:hint="eastAsia" w:ascii="仿宋" w:hAnsi="仿宋" w:eastAsia="仿宋" w:cs="仿宋"/>
          <w:sz w:val="24"/>
          <w:szCs w:val="24"/>
        </w:rPr>
        <w:t>项目名称：</w:t>
      </w:r>
    </w:p>
    <w:tbl>
      <w:tblPr>
        <w:tblStyle w:val="28"/>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2551"/>
        <w:gridCol w:w="3137"/>
      </w:tblGrid>
      <w:tr w14:paraId="72B6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65BF0598">
            <w:pPr>
              <w:widowControl/>
              <w:spacing w:line="36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43E16E17">
            <w:pPr>
              <w:widowControl/>
              <w:spacing w:line="360" w:lineRule="auto"/>
              <w:jc w:val="center"/>
              <w:rPr>
                <w:rFonts w:hint="eastAsia" w:ascii="仿宋" w:hAnsi="仿宋" w:eastAsia="仿宋" w:cs="仿宋"/>
                <w:sz w:val="24"/>
                <w:szCs w:val="24"/>
                <w:lang w:eastAsia="zh-CN"/>
              </w:rPr>
            </w:pPr>
            <w:r>
              <w:rPr>
                <w:rFonts w:hint="eastAsia" w:ascii="仿宋" w:hAnsi="仿宋" w:eastAsia="仿宋" w:cs="仿宋"/>
                <w:sz w:val="24"/>
                <w:szCs w:val="24"/>
              </w:rPr>
              <w:t>商务要求</w:t>
            </w:r>
            <w:r>
              <w:rPr>
                <w:rFonts w:hint="eastAsia" w:ascii="仿宋" w:hAnsi="仿宋" w:eastAsia="仿宋" w:cs="仿宋"/>
                <w:sz w:val="24"/>
                <w:szCs w:val="24"/>
                <w:lang w:eastAsia="zh-CN"/>
              </w:rPr>
              <w:t>项</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1533844D">
            <w:pPr>
              <w:widowControl/>
              <w:spacing w:line="360" w:lineRule="auto"/>
              <w:jc w:val="center"/>
              <w:rPr>
                <w:rFonts w:hint="eastAsia" w:ascii="仿宋" w:hAnsi="仿宋" w:eastAsia="仿宋" w:cs="仿宋"/>
                <w:sz w:val="24"/>
                <w:szCs w:val="24"/>
              </w:rPr>
            </w:pPr>
            <w:r>
              <w:rPr>
                <w:rFonts w:hint="eastAsia" w:ascii="仿宋" w:hAnsi="仿宋" w:eastAsia="仿宋" w:cs="仿宋"/>
                <w:sz w:val="24"/>
                <w:szCs w:val="24"/>
              </w:rPr>
              <w:t>具体要求</w:t>
            </w:r>
          </w:p>
        </w:tc>
        <w:tc>
          <w:tcPr>
            <w:tcW w:w="3137" w:type="dxa"/>
            <w:tcBorders>
              <w:top w:val="single" w:color="auto" w:sz="4" w:space="0"/>
              <w:left w:val="single" w:color="auto" w:sz="4" w:space="0"/>
              <w:bottom w:val="single" w:color="auto" w:sz="4" w:space="0"/>
              <w:right w:val="single" w:color="auto" w:sz="4" w:space="0"/>
            </w:tcBorders>
            <w:noWrap w:val="0"/>
            <w:vAlign w:val="center"/>
          </w:tcPr>
          <w:p w14:paraId="16EC70E9">
            <w:pPr>
              <w:widowControl/>
              <w:spacing w:line="360" w:lineRule="auto"/>
              <w:ind w:firstLine="470" w:firstLineChars="196"/>
              <w:jc w:val="center"/>
              <w:rPr>
                <w:rFonts w:hint="eastAsia" w:ascii="仿宋" w:hAnsi="仿宋" w:eastAsia="仿宋" w:cs="仿宋"/>
                <w:sz w:val="24"/>
                <w:szCs w:val="24"/>
              </w:rPr>
            </w:pPr>
            <w:r>
              <w:rPr>
                <w:rFonts w:hint="eastAsia" w:ascii="仿宋" w:hAnsi="仿宋" w:eastAsia="仿宋" w:cs="仿宋"/>
                <w:sz w:val="24"/>
                <w:szCs w:val="24"/>
              </w:rPr>
              <w:t>响应情况</w:t>
            </w:r>
          </w:p>
        </w:tc>
      </w:tr>
      <w:tr w14:paraId="4406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65912730">
            <w:pPr>
              <w:widowControl/>
              <w:spacing w:line="360" w:lineRule="auto"/>
              <w:jc w:val="center"/>
              <w:rPr>
                <w:rFonts w:hint="eastAsia" w:ascii="仿宋" w:hAnsi="仿宋" w:eastAsia="仿宋" w:cs="仿宋"/>
                <w:sz w:val="24"/>
                <w:szCs w:val="24"/>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2CB425CF">
            <w:pPr>
              <w:widowControl/>
              <w:spacing w:line="360" w:lineRule="auto"/>
              <w:jc w:val="center"/>
              <w:rPr>
                <w:rFonts w:hint="eastAsia" w:ascii="仿宋" w:hAnsi="仿宋" w:eastAsia="仿宋" w:cs="仿宋"/>
                <w:sz w:val="24"/>
                <w:szCs w:val="24"/>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05BD12DC">
            <w:pPr>
              <w:widowControl/>
              <w:spacing w:line="360" w:lineRule="auto"/>
              <w:jc w:val="center"/>
              <w:rPr>
                <w:rFonts w:hint="eastAsia" w:ascii="仿宋" w:hAnsi="仿宋" w:eastAsia="仿宋" w:cs="仿宋"/>
                <w:sz w:val="24"/>
                <w:szCs w:val="24"/>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699DE0A9">
            <w:pPr>
              <w:widowControl/>
              <w:spacing w:line="360" w:lineRule="auto"/>
              <w:ind w:firstLine="470" w:firstLineChars="196"/>
              <w:jc w:val="left"/>
              <w:rPr>
                <w:rFonts w:hint="eastAsia" w:ascii="仿宋" w:hAnsi="仿宋" w:eastAsia="仿宋" w:cs="仿宋"/>
                <w:sz w:val="24"/>
                <w:szCs w:val="24"/>
              </w:rPr>
            </w:pPr>
          </w:p>
        </w:tc>
      </w:tr>
      <w:tr w14:paraId="19712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5C206577">
            <w:pPr>
              <w:widowControl/>
              <w:spacing w:line="360" w:lineRule="auto"/>
              <w:jc w:val="center"/>
              <w:rPr>
                <w:rFonts w:hint="eastAsia" w:ascii="仿宋" w:hAnsi="仿宋" w:eastAsia="仿宋" w:cs="仿宋"/>
                <w:sz w:val="24"/>
                <w:szCs w:val="24"/>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6436DB4">
            <w:pPr>
              <w:widowControl/>
              <w:spacing w:line="360" w:lineRule="auto"/>
              <w:jc w:val="center"/>
              <w:rPr>
                <w:rFonts w:hint="eastAsia" w:ascii="仿宋" w:hAnsi="仿宋" w:eastAsia="仿宋" w:cs="仿宋"/>
                <w:sz w:val="24"/>
                <w:szCs w:val="24"/>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622D829D">
            <w:pPr>
              <w:widowControl/>
              <w:spacing w:line="360" w:lineRule="auto"/>
              <w:jc w:val="center"/>
              <w:rPr>
                <w:rFonts w:hint="eastAsia" w:ascii="仿宋" w:hAnsi="仿宋" w:eastAsia="仿宋" w:cs="仿宋"/>
                <w:sz w:val="24"/>
                <w:szCs w:val="24"/>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29E63134">
            <w:pPr>
              <w:widowControl/>
              <w:spacing w:line="360" w:lineRule="auto"/>
              <w:ind w:firstLine="470" w:firstLineChars="196"/>
              <w:jc w:val="left"/>
              <w:rPr>
                <w:rFonts w:hint="eastAsia" w:ascii="仿宋" w:hAnsi="仿宋" w:eastAsia="仿宋" w:cs="仿宋"/>
                <w:sz w:val="24"/>
                <w:szCs w:val="24"/>
              </w:rPr>
            </w:pPr>
          </w:p>
        </w:tc>
      </w:tr>
      <w:tr w14:paraId="3DC0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377D6BFE">
            <w:pPr>
              <w:widowControl/>
              <w:spacing w:line="360" w:lineRule="auto"/>
              <w:jc w:val="center"/>
              <w:rPr>
                <w:rFonts w:hint="eastAsia" w:ascii="仿宋" w:hAnsi="仿宋" w:eastAsia="仿宋" w:cs="仿宋"/>
                <w:sz w:val="24"/>
                <w:szCs w:val="24"/>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3C0C8BD5">
            <w:pPr>
              <w:widowControl/>
              <w:spacing w:line="360" w:lineRule="auto"/>
              <w:jc w:val="center"/>
              <w:rPr>
                <w:rFonts w:hint="eastAsia" w:ascii="仿宋" w:hAnsi="仿宋" w:eastAsia="仿宋" w:cs="仿宋"/>
                <w:sz w:val="24"/>
                <w:szCs w:val="24"/>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0DE75C2">
            <w:pPr>
              <w:widowControl/>
              <w:spacing w:line="360" w:lineRule="auto"/>
              <w:jc w:val="center"/>
              <w:rPr>
                <w:rFonts w:hint="eastAsia" w:ascii="仿宋" w:hAnsi="仿宋" w:eastAsia="仿宋" w:cs="仿宋"/>
                <w:sz w:val="24"/>
                <w:szCs w:val="24"/>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7DDF2F2F">
            <w:pPr>
              <w:widowControl/>
              <w:spacing w:line="360" w:lineRule="auto"/>
              <w:ind w:firstLine="470" w:firstLineChars="196"/>
              <w:jc w:val="left"/>
              <w:rPr>
                <w:rFonts w:hint="eastAsia" w:ascii="仿宋" w:hAnsi="仿宋" w:eastAsia="仿宋" w:cs="仿宋"/>
                <w:sz w:val="24"/>
                <w:szCs w:val="24"/>
              </w:rPr>
            </w:pPr>
          </w:p>
        </w:tc>
      </w:tr>
    </w:tbl>
    <w:p w14:paraId="029E729D">
      <w:pPr>
        <w:widowControl/>
        <w:spacing w:line="360" w:lineRule="auto"/>
        <w:jc w:val="left"/>
        <w:rPr>
          <w:rFonts w:hint="eastAsia" w:ascii="仿宋" w:hAnsi="仿宋" w:eastAsia="仿宋" w:cs="仿宋"/>
          <w:sz w:val="24"/>
          <w:szCs w:val="24"/>
        </w:rPr>
      </w:pPr>
      <w:r>
        <w:rPr>
          <w:rFonts w:hint="eastAsia" w:ascii="仿宋" w:hAnsi="仿宋" w:eastAsia="仿宋" w:cs="仿宋"/>
          <w:sz w:val="24"/>
          <w:szCs w:val="24"/>
        </w:rPr>
        <w:t>注：1.以上表格格式行、列可增减。</w:t>
      </w:r>
    </w:p>
    <w:p w14:paraId="4466F0A1">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供应商</w:t>
      </w:r>
      <w:r>
        <w:rPr>
          <w:rFonts w:hint="eastAsia" w:ascii="仿宋" w:hAnsi="仿宋" w:eastAsia="仿宋" w:cs="仿宋"/>
          <w:sz w:val="24"/>
          <w:szCs w:val="24"/>
        </w:rPr>
        <w:t>根据采购项目的全部商务要求逐条填写此表，并按采购文件要求提供相应的证明材料。</w:t>
      </w:r>
    </w:p>
    <w:p w14:paraId="5052E8F8">
      <w:pPr>
        <w:spacing w:line="360" w:lineRule="auto"/>
        <w:ind w:firstLine="512" w:firstLineChars="200"/>
        <w:rPr>
          <w:rFonts w:hint="eastAsia" w:ascii="仿宋" w:hAnsi="仿宋" w:eastAsia="仿宋" w:cs="仿宋"/>
          <w:sz w:val="24"/>
          <w:szCs w:val="24"/>
        </w:rPr>
      </w:pPr>
      <w:r>
        <w:rPr>
          <w:rFonts w:hint="eastAsia" w:ascii="仿宋" w:hAnsi="仿宋" w:eastAsia="仿宋" w:cs="仿宋"/>
          <w:bCs/>
          <w:color w:val="000000"/>
          <w:spacing w:val="8"/>
          <w:sz w:val="24"/>
          <w:szCs w:val="24"/>
          <w:lang w:val="en-US" w:eastAsia="zh-CN"/>
        </w:rPr>
        <w:t>3.</w:t>
      </w:r>
      <w:r>
        <w:rPr>
          <w:rFonts w:hint="eastAsia" w:ascii="仿宋" w:hAnsi="仿宋" w:eastAsia="仿宋" w:cs="仿宋"/>
          <w:bCs/>
          <w:color w:val="000000"/>
          <w:spacing w:val="8"/>
          <w:sz w:val="24"/>
          <w:szCs w:val="24"/>
          <w:lang w:eastAsia="zh-CN"/>
        </w:rPr>
        <w:t>供应商</w:t>
      </w:r>
      <w:r>
        <w:rPr>
          <w:rFonts w:hint="eastAsia" w:ascii="仿宋" w:hAnsi="仿宋" w:eastAsia="仿宋" w:cs="仿宋"/>
          <w:bCs/>
          <w:color w:val="000000"/>
          <w:spacing w:val="8"/>
          <w:sz w:val="24"/>
          <w:szCs w:val="24"/>
        </w:rPr>
        <w:t>必须据实填写，不得虚假响应，否则将取消其投标或中标资格</w:t>
      </w:r>
      <w:r>
        <w:rPr>
          <w:rFonts w:hint="eastAsia" w:ascii="仿宋" w:hAnsi="仿宋" w:eastAsia="仿宋" w:cs="仿宋"/>
          <w:bCs/>
          <w:color w:val="000000"/>
          <w:spacing w:val="8"/>
          <w:sz w:val="24"/>
          <w:szCs w:val="24"/>
          <w:lang w:eastAsia="zh-CN"/>
        </w:rPr>
        <w:t>等</w:t>
      </w:r>
      <w:r>
        <w:rPr>
          <w:rFonts w:hint="eastAsia" w:ascii="仿宋" w:hAnsi="仿宋" w:eastAsia="仿宋" w:cs="仿宋"/>
          <w:bCs/>
          <w:color w:val="000000"/>
          <w:spacing w:val="8"/>
          <w:sz w:val="24"/>
          <w:szCs w:val="24"/>
        </w:rPr>
        <w:t>。</w:t>
      </w:r>
    </w:p>
    <w:p w14:paraId="5F62DE2D">
      <w:pPr>
        <w:spacing w:line="360" w:lineRule="auto"/>
        <w:jc w:val="left"/>
        <w:rPr>
          <w:rFonts w:hint="eastAsia" w:ascii="仿宋" w:hAnsi="仿宋" w:eastAsia="仿宋" w:cs="仿宋"/>
          <w:sz w:val="24"/>
          <w:szCs w:val="24"/>
          <w:lang w:eastAsia="zh-CN"/>
        </w:rPr>
      </w:pPr>
      <w:r>
        <w:rPr>
          <w:rFonts w:hint="eastAsia" w:ascii="仿宋" w:hAnsi="仿宋" w:eastAsia="仿宋" w:cs="仿宋"/>
          <w:sz w:val="24"/>
          <w:szCs w:val="24"/>
          <w:lang w:eastAsia="zh-CN"/>
        </w:rPr>
        <w:t>投标人名称：（盖单位公章）</w:t>
      </w:r>
    </w:p>
    <w:p w14:paraId="472EB38D">
      <w:pPr>
        <w:spacing w:line="360" w:lineRule="auto"/>
        <w:jc w:val="left"/>
        <w:rPr>
          <w:rFonts w:hint="eastAsia" w:ascii="仿宋" w:hAnsi="仿宋" w:eastAsia="仿宋" w:cs="仿宋"/>
          <w:sz w:val="24"/>
          <w:szCs w:val="24"/>
          <w:lang w:eastAsia="zh-CN"/>
        </w:rPr>
      </w:pPr>
      <w:r>
        <w:rPr>
          <w:rFonts w:hint="eastAsia" w:ascii="仿宋" w:hAnsi="仿宋" w:eastAsia="仿宋" w:cs="仿宋"/>
          <w:sz w:val="24"/>
          <w:szCs w:val="24"/>
          <w:lang w:eastAsia="zh-CN"/>
        </w:rPr>
        <w:t>法定代表人或授权代表（签字或加盖个人印章）：</w:t>
      </w:r>
    </w:p>
    <w:p w14:paraId="69377D3A">
      <w:pPr>
        <w:spacing w:line="360" w:lineRule="auto"/>
        <w:jc w:val="left"/>
        <w:rPr>
          <w:rFonts w:hint="eastAsia" w:ascii="仿宋" w:hAnsi="仿宋" w:eastAsia="仿宋" w:cs="仿宋"/>
          <w:b w:val="0"/>
          <w:bCs w:val="0"/>
          <w:color w:val="auto"/>
          <w:sz w:val="24"/>
          <w:szCs w:val="24"/>
          <w:highlight w:val="none"/>
        </w:rPr>
      </w:pPr>
      <w:r>
        <w:rPr>
          <w:rFonts w:hint="eastAsia" w:ascii="仿宋" w:hAnsi="仿宋" w:eastAsia="仿宋" w:cs="仿宋"/>
          <w:sz w:val="24"/>
          <w:szCs w:val="24"/>
          <w:lang w:eastAsia="zh-CN"/>
        </w:rPr>
        <w:t>日      期：年月日</w:t>
      </w:r>
    </w:p>
    <w:p w14:paraId="7A98E326">
      <w:pPr>
        <w:spacing w:line="360" w:lineRule="auto"/>
        <w:jc w:val="left"/>
        <w:rPr>
          <w:rFonts w:hint="eastAsia" w:ascii="仿宋" w:hAnsi="仿宋" w:eastAsia="仿宋" w:cs="仿宋"/>
          <w:b w:val="0"/>
          <w:bCs w:val="0"/>
          <w:color w:val="auto"/>
          <w:sz w:val="24"/>
          <w:szCs w:val="24"/>
          <w:highlight w:val="none"/>
        </w:rPr>
      </w:pPr>
    </w:p>
    <w:p w14:paraId="0452932B">
      <w:pPr>
        <w:jc w:val="center"/>
        <w:rPr>
          <w:rFonts w:hint="eastAsia" w:ascii="仿宋" w:hAnsi="仿宋" w:eastAsia="仿宋" w:cs="仿宋"/>
          <w:b w:val="0"/>
          <w:bCs w:val="0"/>
          <w:color w:val="auto"/>
          <w:sz w:val="24"/>
          <w:szCs w:val="24"/>
          <w:highlight w:val="none"/>
        </w:rPr>
      </w:pPr>
    </w:p>
    <w:p w14:paraId="2AEEF6AD">
      <w:pPr>
        <w:jc w:val="center"/>
        <w:rPr>
          <w:rFonts w:hint="eastAsia" w:ascii="仿宋" w:hAnsi="仿宋" w:eastAsia="仿宋" w:cs="仿宋"/>
          <w:b w:val="0"/>
          <w:bCs w:val="0"/>
          <w:color w:val="auto"/>
          <w:sz w:val="24"/>
          <w:szCs w:val="24"/>
          <w:highlight w:val="none"/>
        </w:rPr>
      </w:pPr>
    </w:p>
    <w:p w14:paraId="6F5C3E8D">
      <w:pPr>
        <w:spacing w:line="360" w:lineRule="auto"/>
        <w:ind w:firstLine="1928" w:firstLineChars="800"/>
        <w:rPr>
          <w:rFonts w:hint="eastAsia" w:ascii="仿宋" w:hAnsi="仿宋" w:eastAsia="仿宋" w:cs="仿宋"/>
          <w:b/>
          <w:bCs/>
          <w:sz w:val="24"/>
          <w:szCs w:val="24"/>
        </w:rPr>
      </w:pPr>
    </w:p>
    <w:p w14:paraId="0693F180">
      <w:pPr>
        <w:spacing w:line="360" w:lineRule="auto"/>
        <w:ind w:firstLine="2409" w:firstLineChars="1000"/>
        <w:rPr>
          <w:rFonts w:hint="eastAsia" w:ascii="仿宋" w:hAnsi="仿宋" w:eastAsia="仿宋" w:cs="仿宋"/>
          <w:b/>
          <w:bCs/>
          <w:sz w:val="24"/>
          <w:szCs w:val="24"/>
        </w:rPr>
      </w:pPr>
      <w:r>
        <w:rPr>
          <w:rFonts w:hint="eastAsia" w:ascii="仿宋" w:hAnsi="仿宋" w:eastAsia="仿宋" w:cs="仿宋"/>
          <w:b/>
          <w:bCs/>
          <w:sz w:val="24"/>
          <w:szCs w:val="24"/>
        </w:rPr>
        <w:t>投标人认为</w:t>
      </w:r>
      <w:r>
        <w:rPr>
          <w:rFonts w:hint="eastAsia" w:ascii="仿宋" w:hAnsi="仿宋" w:eastAsia="仿宋" w:cs="仿宋"/>
          <w:b/>
          <w:bCs/>
          <w:sz w:val="24"/>
          <w:szCs w:val="24"/>
          <w:lang w:eastAsia="zh-CN"/>
        </w:rPr>
        <w:t>需要</w:t>
      </w:r>
      <w:r>
        <w:rPr>
          <w:rFonts w:hint="eastAsia" w:ascii="仿宋" w:hAnsi="仿宋" w:eastAsia="仿宋" w:cs="仿宋"/>
          <w:b/>
          <w:bCs/>
          <w:sz w:val="24"/>
          <w:szCs w:val="24"/>
        </w:rPr>
        <w:t>提供文件</w:t>
      </w:r>
      <w:r>
        <w:rPr>
          <w:rFonts w:hint="eastAsia" w:ascii="仿宋" w:hAnsi="仿宋" w:eastAsia="仿宋" w:cs="仿宋"/>
          <w:b/>
          <w:bCs/>
          <w:sz w:val="24"/>
          <w:szCs w:val="24"/>
          <w:lang w:eastAsia="zh-CN"/>
        </w:rPr>
        <w:t>和资料</w:t>
      </w:r>
    </w:p>
    <w:p w14:paraId="65033E63">
      <w:pPr>
        <w:spacing w:line="360" w:lineRule="auto"/>
        <w:ind w:firstLine="1928" w:firstLineChars="800"/>
        <w:rPr>
          <w:rFonts w:hint="eastAsia" w:ascii="仿宋" w:hAnsi="仿宋" w:eastAsia="仿宋" w:cs="仿宋"/>
          <w:b/>
          <w:bCs/>
          <w:sz w:val="24"/>
          <w:szCs w:val="24"/>
        </w:rPr>
      </w:pPr>
    </w:p>
    <w:p w14:paraId="1CB30548">
      <w:pPr>
        <w:spacing w:line="360" w:lineRule="auto"/>
        <w:ind w:firstLine="1928" w:firstLineChars="800"/>
        <w:rPr>
          <w:rFonts w:hint="eastAsia" w:ascii="仿宋" w:hAnsi="仿宋" w:eastAsia="仿宋" w:cs="仿宋"/>
          <w:b/>
          <w:bCs/>
          <w:sz w:val="24"/>
          <w:szCs w:val="24"/>
        </w:rPr>
      </w:pPr>
    </w:p>
    <w:sectPr>
      <w:headerReference r:id="rId4" w:type="default"/>
      <w:footerReference r:id="rId5" w:type="default"/>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0000000000000000000"/>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PMingLiU">
    <w:altName w:val="思源黑体"/>
    <w:panose1 w:val="02020500000000000000"/>
    <w:charset w:val="88"/>
    <w:family w:val="roman"/>
    <w:pitch w:val="default"/>
    <w:sig w:usb0="00000000" w:usb1="00000000" w:usb2="00000016" w:usb3="00000000" w:csb0="00100001" w:csb1="00000000"/>
  </w:font>
  <w:font w:name="思源黑体">
    <w:panose1 w:val="020B0500000000000000"/>
    <w:charset w:val="86"/>
    <w:family w:val="auto"/>
    <w:pitch w:val="default"/>
    <w:sig w:usb0="30000083" w:usb1="2BDF3C10" w:usb2="00000016" w:usb3="00000000" w:csb0="602E0107"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3B8E">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D69E73">
                          <w:pPr>
                            <w:pStyle w:val="19"/>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2AD69E73">
                    <w:pPr>
                      <w:pStyle w:val="1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E390E">
    <w:pPr>
      <w:pStyle w:val="19"/>
      <w:framePr w:wrap="around" w:vAnchor="text" w:hAnchor="margin" w:xAlign="center" w:y="1"/>
      <w:rPr>
        <w:rStyle w:val="32"/>
      </w:rPr>
    </w:pPr>
    <w:r>
      <w:fldChar w:fldCharType="begin"/>
    </w:r>
    <w:r>
      <w:rPr>
        <w:rStyle w:val="32"/>
      </w:rPr>
      <w:instrText xml:space="preserve">PAGE  </w:instrText>
    </w:r>
    <w:r>
      <w:fldChar w:fldCharType="separate"/>
    </w:r>
    <w:r>
      <w:rPr>
        <w:rStyle w:val="32"/>
      </w:rPr>
      <w:t>2</w:t>
    </w:r>
    <w:r>
      <w:fldChar w:fldCharType="end"/>
    </w:r>
  </w:p>
  <w:p w14:paraId="672B472F">
    <w:pPr>
      <w:pStyle w:val="19"/>
      <w:ind w:right="357"/>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0BFD5">
    <w:pPr>
      <w:pStyle w:val="19"/>
      <w:framePr w:wrap="around" w:vAnchor="text" w:hAnchor="margin" w:xAlign="center" w:y="1"/>
      <w:rPr>
        <w:rStyle w:val="32"/>
      </w:rPr>
    </w:pPr>
    <w:r>
      <w:fldChar w:fldCharType="begin"/>
    </w:r>
    <w:r>
      <w:rPr>
        <w:rStyle w:val="32"/>
      </w:rPr>
      <w:instrText xml:space="preserve">PAGE  </w:instrText>
    </w:r>
    <w:r>
      <w:fldChar w:fldCharType="separate"/>
    </w:r>
    <w:r>
      <w:rPr>
        <w:rStyle w:val="32"/>
      </w:rPr>
      <w:t>1</w:t>
    </w:r>
    <w:r>
      <w:fldChar w:fldCharType="end"/>
    </w:r>
  </w:p>
  <w:p w14:paraId="51076678">
    <w:pPr>
      <w:pStyle w:val="1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7CB31">
    <w:pPr>
      <w:pStyle w:val="2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82114"/>
    <w:multiLevelType w:val="singleLevel"/>
    <w:tmpl w:val="2018211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zZTk3ZDExOGU0MDM4YTRhZWM5ODg5NzhlZmVlMDEifQ=="/>
  </w:docVars>
  <w:rsids>
    <w:rsidRoot w:val="009759F6"/>
    <w:rsid w:val="00011AD4"/>
    <w:rsid w:val="00014F6A"/>
    <w:rsid w:val="00057553"/>
    <w:rsid w:val="00057FB1"/>
    <w:rsid w:val="0008005F"/>
    <w:rsid w:val="00085BDE"/>
    <w:rsid w:val="000957F6"/>
    <w:rsid w:val="000973F1"/>
    <w:rsid w:val="00097CE8"/>
    <w:rsid w:val="000A16F8"/>
    <w:rsid w:val="000A648C"/>
    <w:rsid w:val="000B0165"/>
    <w:rsid w:val="000F4DCB"/>
    <w:rsid w:val="000F772C"/>
    <w:rsid w:val="00101BF7"/>
    <w:rsid w:val="00116603"/>
    <w:rsid w:val="00130ADC"/>
    <w:rsid w:val="00132097"/>
    <w:rsid w:val="0016221B"/>
    <w:rsid w:val="0017295A"/>
    <w:rsid w:val="00191D18"/>
    <w:rsid w:val="0019579F"/>
    <w:rsid w:val="001E2CAC"/>
    <w:rsid w:val="001F3943"/>
    <w:rsid w:val="001F7C0A"/>
    <w:rsid w:val="00200023"/>
    <w:rsid w:val="00205697"/>
    <w:rsid w:val="00214586"/>
    <w:rsid w:val="00252980"/>
    <w:rsid w:val="002627F5"/>
    <w:rsid w:val="00282822"/>
    <w:rsid w:val="002854A1"/>
    <w:rsid w:val="00293DD4"/>
    <w:rsid w:val="00296051"/>
    <w:rsid w:val="002A0761"/>
    <w:rsid w:val="002B375A"/>
    <w:rsid w:val="002F284A"/>
    <w:rsid w:val="003100C6"/>
    <w:rsid w:val="00327558"/>
    <w:rsid w:val="00342DB1"/>
    <w:rsid w:val="00370401"/>
    <w:rsid w:val="0039037E"/>
    <w:rsid w:val="003A4B0B"/>
    <w:rsid w:val="003B1B5B"/>
    <w:rsid w:val="003B3E4A"/>
    <w:rsid w:val="003B5CE4"/>
    <w:rsid w:val="00400B97"/>
    <w:rsid w:val="00402571"/>
    <w:rsid w:val="00404E93"/>
    <w:rsid w:val="00441674"/>
    <w:rsid w:val="004619AB"/>
    <w:rsid w:val="0046427B"/>
    <w:rsid w:val="004711BA"/>
    <w:rsid w:val="00480771"/>
    <w:rsid w:val="00485C1E"/>
    <w:rsid w:val="00490D14"/>
    <w:rsid w:val="004923DD"/>
    <w:rsid w:val="00495AA5"/>
    <w:rsid w:val="004B0E10"/>
    <w:rsid w:val="004D5C49"/>
    <w:rsid w:val="004E2DD9"/>
    <w:rsid w:val="00500861"/>
    <w:rsid w:val="00507C51"/>
    <w:rsid w:val="00525195"/>
    <w:rsid w:val="00526234"/>
    <w:rsid w:val="00554FD0"/>
    <w:rsid w:val="00562E14"/>
    <w:rsid w:val="005679C7"/>
    <w:rsid w:val="00571935"/>
    <w:rsid w:val="00581F00"/>
    <w:rsid w:val="00586788"/>
    <w:rsid w:val="00590976"/>
    <w:rsid w:val="00591AE2"/>
    <w:rsid w:val="005A21A0"/>
    <w:rsid w:val="005C41E6"/>
    <w:rsid w:val="005E7759"/>
    <w:rsid w:val="006076FF"/>
    <w:rsid w:val="00635252"/>
    <w:rsid w:val="006352F6"/>
    <w:rsid w:val="006365C8"/>
    <w:rsid w:val="00644FFA"/>
    <w:rsid w:val="00646032"/>
    <w:rsid w:val="00666296"/>
    <w:rsid w:val="006853E3"/>
    <w:rsid w:val="006B0863"/>
    <w:rsid w:val="006B6EEF"/>
    <w:rsid w:val="006D4F04"/>
    <w:rsid w:val="007072F3"/>
    <w:rsid w:val="00713755"/>
    <w:rsid w:val="00722B4E"/>
    <w:rsid w:val="0072667B"/>
    <w:rsid w:val="00727302"/>
    <w:rsid w:val="00732675"/>
    <w:rsid w:val="0074561A"/>
    <w:rsid w:val="00747358"/>
    <w:rsid w:val="00756042"/>
    <w:rsid w:val="007578B3"/>
    <w:rsid w:val="0078152C"/>
    <w:rsid w:val="00790738"/>
    <w:rsid w:val="007A5B57"/>
    <w:rsid w:val="007B560E"/>
    <w:rsid w:val="007C5841"/>
    <w:rsid w:val="0081204F"/>
    <w:rsid w:val="008153DA"/>
    <w:rsid w:val="008555B8"/>
    <w:rsid w:val="00861DD5"/>
    <w:rsid w:val="00870CCC"/>
    <w:rsid w:val="0087291F"/>
    <w:rsid w:val="00887698"/>
    <w:rsid w:val="00891D2D"/>
    <w:rsid w:val="008A0A36"/>
    <w:rsid w:val="008C10C2"/>
    <w:rsid w:val="008D0DDC"/>
    <w:rsid w:val="008E2577"/>
    <w:rsid w:val="008F5BA6"/>
    <w:rsid w:val="00932140"/>
    <w:rsid w:val="00935A49"/>
    <w:rsid w:val="0094244E"/>
    <w:rsid w:val="00962F47"/>
    <w:rsid w:val="00963F72"/>
    <w:rsid w:val="00970EB5"/>
    <w:rsid w:val="009759F6"/>
    <w:rsid w:val="0098622E"/>
    <w:rsid w:val="00990BDD"/>
    <w:rsid w:val="00994852"/>
    <w:rsid w:val="009A167E"/>
    <w:rsid w:val="009A30BE"/>
    <w:rsid w:val="009A3A2F"/>
    <w:rsid w:val="009A6F30"/>
    <w:rsid w:val="009C1FE1"/>
    <w:rsid w:val="009C6BA3"/>
    <w:rsid w:val="009E1707"/>
    <w:rsid w:val="00A056D8"/>
    <w:rsid w:val="00A25385"/>
    <w:rsid w:val="00A3276F"/>
    <w:rsid w:val="00A37A84"/>
    <w:rsid w:val="00A4302D"/>
    <w:rsid w:val="00A43FF6"/>
    <w:rsid w:val="00A53E13"/>
    <w:rsid w:val="00A55691"/>
    <w:rsid w:val="00A5642E"/>
    <w:rsid w:val="00A56FAE"/>
    <w:rsid w:val="00A67778"/>
    <w:rsid w:val="00A76DC5"/>
    <w:rsid w:val="00A92D68"/>
    <w:rsid w:val="00A95AA4"/>
    <w:rsid w:val="00AA3493"/>
    <w:rsid w:val="00AB7A0B"/>
    <w:rsid w:val="00AD1580"/>
    <w:rsid w:val="00AE2256"/>
    <w:rsid w:val="00AE5E42"/>
    <w:rsid w:val="00AF0704"/>
    <w:rsid w:val="00AF74B2"/>
    <w:rsid w:val="00B020CB"/>
    <w:rsid w:val="00B0362A"/>
    <w:rsid w:val="00B044ED"/>
    <w:rsid w:val="00B11349"/>
    <w:rsid w:val="00B376E0"/>
    <w:rsid w:val="00B40CE1"/>
    <w:rsid w:val="00B5080B"/>
    <w:rsid w:val="00B53051"/>
    <w:rsid w:val="00B55F64"/>
    <w:rsid w:val="00B71AD4"/>
    <w:rsid w:val="00B936E9"/>
    <w:rsid w:val="00BA3C35"/>
    <w:rsid w:val="00BA3D65"/>
    <w:rsid w:val="00BC6F27"/>
    <w:rsid w:val="00BD0ECD"/>
    <w:rsid w:val="00BE1E27"/>
    <w:rsid w:val="00BE6634"/>
    <w:rsid w:val="00BF52A8"/>
    <w:rsid w:val="00C10A2D"/>
    <w:rsid w:val="00C22BC4"/>
    <w:rsid w:val="00C335E5"/>
    <w:rsid w:val="00C41E4A"/>
    <w:rsid w:val="00C42AFE"/>
    <w:rsid w:val="00C51550"/>
    <w:rsid w:val="00C53B7E"/>
    <w:rsid w:val="00C565A7"/>
    <w:rsid w:val="00C64FD6"/>
    <w:rsid w:val="00C70805"/>
    <w:rsid w:val="00C74C49"/>
    <w:rsid w:val="00C751E0"/>
    <w:rsid w:val="00C817FA"/>
    <w:rsid w:val="00CA337A"/>
    <w:rsid w:val="00CB1C44"/>
    <w:rsid w:val="00CB49FF"/>
    <w:rsid w:val="00CB75B3"/>
    <w:rsid w:val="00CC6020"/>
    <w:rsid w:val="00CD4A39"/>
    <w:rsid w:val="00CF70EA"/>
    <w:rsid w:val="00CF7D20"/>
    <w:rsid w:val="00D32BC3"/>
    <w:rsid w:val="00D41A03"/>
    <w:rsid w:val="00D467C1"/>
    <w:rsid w:val="00D6035E"/>
    <w:rsid w:val="00D65203"/>
    <w:rsid w:val="00D74D0A"/>
    <w:rsid w:val="00D904BC"/>
    <w:rsid w:val="00D948E5"/>
    <w:rsid w:val="00DA1706"/>
    <w:rsid w:val="00DA4859"/>
    <w:rsid w:val="00DC3FCE"/>
    <w:rsid w:val="00DE7738"/>
    <w:rsid w:val="00DF3663"/>
    <w:rsid w:val="00E16985"/>
    <w:rsid w:val="00E2322D"/>
    <w:rsid w:val="00E368AF"/>
    <w:rsid w:val="00E41F50"/>
    <w:rsid w:val="00E44314"/>
    <w:rsid w:val="00E61BBB"/>
    <w:rsid w:val="00E71A0E"/>
    <w:rsid w:val="00E82CEF"/>
    <w:rsid w:val="00E87299"/>
    <w:rsid w:val="00E87F6E"/>
    <w:rsid w:val="00E91F9A"/>
    <w:rsid w:val="00ED599F"/>
    <w:rsid w:val="00F100BB"/>
    <w:rsid w:val="00F1585D"/>
    <w:rsid w:val="00F21C7B"/>
    <w:rsid w:val="00F23927"/>
    <w:rsid w:val="00F66C9A"/>
    <w:rsid w:val="00F7399C"/>
    <w:rsid w:val="00F84747"/>
    <w:rsid w:val="00FA4018"/>
    <w:rsid w:val="00FC70EF"/>
    <w:rsid w:val="00FD3933"/>
    <w:rsid w:val="00FE2115"/>
    <w:rsid w:val="02193B03"/>
    <w:rsid w:val="025B6859"/>
    <w:rsid w:val="027513D2"/>
    <w:rsid w:val="036528DF"/>
    <w:rsid w:val="088D783B"/>
    <w:rsid w:val="13792CBF"/>
    <w:rsid w:val="14012ECC"/>
    <w:rsid w:val="14FD5E79"/>
    <w:rsid w:val="19931410"/>
    <w:rsid w:val="19A87701"/>
    <w:rsid w:val="1A4078CE"/>
    <w:rsid w:val="1EAA603A"/>
    <w:rsid w:val="23E12A3A"/>
    <w:rsid w:val="2BDA6B5B"/>
    <w:rsid w:val="2FB71CA2"/>
    <w:rsid w:val="310D2A31"/>
    <w:rsid w:val="315764B6"/>
    <w:rsid w:val="4A6316FD"/>
    <w:rsid w:val="4BBED821"/>
    <w:rsid w:val="4FDFA97B"/>
    <w:rsid w:val="50286725"/>
    <w:rsid w:val="54CF1016"/>
    <w:rsid w:val="572F65FE"/>
    <w:rsid w:val="58ED0308"/>
    <w:rsid w:val="61390E6D"/>
    <w:rsid w:val="62BD79B0"/>
    <w:rsid w:val="6363220C"/>
    <w:rsid w:val="657C1B90"/>
    <w:rsid w:val="65AE64E6"/>
    <w:rsid w:val="65E63D52"/>
    <w:rsid w:val="69480ACC"/>
    <w:rsid w:val="6B430E9F"/>
    <w:rsid w:val="6FED8491"/>
    <w:rsid w:val="72C51962"/>
    <w:rsid w:val="756F3CED"/>
    <w:rsid w:val="76C71E8B"/>
    <w:rsid w:val="789B0972"/>
    <w:rsid w:val="7E064D98"/>
    <w:rsid w:val="9B99F6CF"/>
    <w:rsid w:val="AFFF1303"/>
    <w:rsid w:val="ECF9D1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qFormat="1" w:unhideWhenUsed="0" w:uiPriority="0" w:semiHidden="0"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35"/>
    <w:qFormat/>
    <w:uiPriority w:val="0"/>
    <w:pPr>
      <w:keepNext/>
      <w:jc w:val="center"/>
      <w:outlineLvl w:val="0"/>
    </w:pPr>
    <w:rPr>
      <w:rFonts w:ascii="楷体_GB2312" w:eastAsia="楷体_GB2312"/>
      <w:b/>
      <w:sz w:val="28"/>
    </w:rPr>
  </w:style>
  <w:style w:type="paragraph" w:styleId="4">
    <w:name w:val="heading 2"/>
    <w:basedOn w:val="1"/>
    <w:next w:val="1"/>
    <w:link w:val="36"/>
    <w:qFormat/>
    <w:uiPriority w:val="0"/>
    <w:pPr>
      <w:keepNext/>
      <w:jc w:val="center"/>
      <w:outlineLvl w:val="1"/>
    </w:pPr>
    <w:rPr>
      <w:rFonts w:ascii="楷体_GB2312" w:eastAsia="楷体_GB2312"/>
      <w:b/>
      <w:bCs/>
      <w:sz w:val="18"/>
    </w:rPr>
  </w:style>
  <w:style w:type="paragraph" w:styleId="5">
    <w:name w:val="heading 3"/>
    <w:basedOn w:val="1"/>
    <w:next w:val="1"/>
    <w:link w:val="37"/>
    <w:qFormat/>
    <w:uiPriority w:val="0"/>
    <w:pPr>
      <w:keepNext/>
      <w:jc w:val="center"/>
      <w:outlineLvl w:val="2"/>
    </w:pPr>
    <w:rPr>
      <w:rFonts w:eastAsia="楷体_GB2312"/>
      <w:b/>
      <w:bCs/>
      <w:sz w:val="15"/>
    </w:rPr>
  </w:style>
  <w:style w:type="paragraph" w:styleId="6">
    <w:name w:val="heading 4"/>
    <w:basedOn w:val="1"/>
    <w:next w:val="1"/>
    <w:link w:val="38"/>
    <w:qFormat/>
    <w:uiPriority w:val="0"/>
    <w:pPr>
      <w:keepNext/>
      <w:jc w:val="center"/>
      <w:outlineLvl w:val="3"/>
    </w:pPr>
    <w:rPr>
      <w:rFonts w:eastAsia="楷体_GB2312"/>
      <w:b/>
      <w:bCs/>
      <w:sz w:val="13"/>
    </w:rPr>
  </w:style>
  <w:style w:type="paragraph" w:styleId="7">
    <w:name w:val="heading 5"/>
    <w:basedOn w:val="1"/>
    <w:next w:val="1"/>
    <w:link w:val="39"/>
    <w:qFormat/>
    <w:uiPriority w:val="0"/>
    <w:pPr>
      <w:keepNext/>
      <w:tabs>
        <w:tab w:val="left" w:pos="360"/>
      </w:tabs>
      <w:ind w:left="360" w:hanging="360"/>
      <w:outlineLvl w:val="4"/>
    </w:pPr>
    <w:rPr>
      <w:rFonts w:ascii="楷体_GB2312" w:eastAsia="楷体_GB2312"/>
      <w:bCs/>
      <w:sz w:val="28"/>
    </w:rPr>
  </w:style>
  <w:style w:type="paragraph" w:styleId="8">
    <w:name w:val="heading 6"/>
    <w:basedOn w:val="1"/>
    <w:next w:val="1"/>
    <w:link w:val="40"/>
    <w:qFormat/>
    <w:uiPriority w:val="0"/>
    <w:pPr>
      <w:keepNext/>
      <w:keepLines/>
      <w:spacing w:before="240" w:after="64" w:line="320" w:lineRule="auto"/>
      <w:outlineLvl w:val="5"/>
    </w:pPr>
    <w:rPr>
      <w:rFonts w:ascii="Cambria" w:hAnsi="Cambria"/>
      <w:b/>
      <w:bCs/>
      <w:sz w:val="24"/>
      <w:szCs w:val="24"/>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next w:val="1"/>
    <w:qFormat/>
    <w:uiPriority w:val="0"/>
    <w:pPr>
      <w:spacing w:after="120"/>
      <w:textAlignment w:val="baseline"/>
    </w:pPr>
    <w:rPr>
      <w:color w:val="000000"/>
      <w:szCs w:val="24"/>
    </w:rPr>
  </w:style>
  <w:style w:type="paragraph" w:styleId="9">
    <w:name w:val="Normal Indent"/>
    <w:basedOn w:val="1"/>
    <w:link w:val="43"/>
    <w:qFormat/>
    <w:uiPriority w:val="0"/>
    <w:pPr>
      <w:ind w:firstLine="420"/>
    </w:pPr>
  </w:style>
  <w:style w:type="paragraph" w:styleId="10">
    <w:name w:val="Document Map"/>
    <w:basedOn w:val="1"/>
    <w:link w:val="44"/>
    <w:semiHidden/>
    <w:qFormat/>
    <w:uiPriority w:val="0"/>
    <w:pPr>
      <w:shd w:val="clear" w:color="auto" w:fill="000080"/>
    </w:pPr>
  </w:style>
  <w:style w:type="paragraph" w:styleId="11">
    <w:name w:val="annotation text"/>
    <w:basedOn w:val="1"/>
    <w:qFormat/>
    <w:uiPriority w:val="0"/>
    <w:pPr>
      <w:jc w:val="left"/>
    </w:pPr>
    <w:rPr>
      <w:sz w:val="18"/>
      <w:szCs w:val="20"/>
    </w:rPr>
  </w:style>
  <w:style w:type="paragraph" w:styleId="12">
    <w:name w:val="Body Text"/>
    <w:basedOn w:val="1"/>
    <w:next w:val="1"/>
    <w:link w:val="45"/>
    <w:qFormat/>
    <w:uiPriority w:val="0"/>
    <w:rPr>
      <w:rFonts w:ascii="华文中宋" w:eastAsia="华文中宋"/>
      <w:bCs/>
      <w:sz w:val="28"/>
    </w:rPr>
  </w:style>
  <w:style w:type="paragraph" w:styleId="13">
    <w:name w:val="Body Text Indent"/>
    <w:basedOn w:val="1"/>
    <w:next w:val="14"/>
    <w:link w:val="46"/>
    <w:qFormat/>
    <w:uiPriority w:val="0"/>
    <w:pPr>
      <w:ind w:firstLine="576"/>
    </w:pPr>
    <w:rPr>
      <w:b/>
      <w:sz w:val="30"/>
    </w:rPr>
  </w:style>
  <w:style w:type="paragraph" w:styleId="14">
    <w:name w:val="envelope return"/>
    <w:basedOn w:val="1"/>
    <w:qFormat/>
    <w:uiPriority w:val="0"/>
    <w:pPr>
      <w:snapToGrid w:val="0"/>
    </w:pPr>
    <w:rPr>
      <w:rFonts w:ascii="Arial" w:hAnsi="Arial"/>
    </w:rPr>
  </w:style>
  <w:style w:type="paragraph" w:styleId="15">
    <w:name w:val="Plain Text"/>
    <w:basedOn w:val="1"/>
    <w:link w:val="47"/>
    <w:qFormat/>
    <w:uiPriority w:val="0"/>
    <w:rPr>
      <w:rFonts w:ascii="宋体" w:hAnsi="Courier New" w:cstheme="minorBidi"/>
      <w:szCs w:val="22"/>
    </w:rPr>
  </w:style>
  <w:style w:type="paragraph" w:styleId="16">
    <w:name w:val="Date"/>
    <w:basedOn w:val="1"/>
    <w:next w:val="1"/>
    <w:link w:val="49"/>
    <w:qFormat/>
    <w:uiPriority w:val="0"/>
    <w:rPr>
      <w:rFonts w:eastAsia="黑体"/>
      <w:b/>
      <w:sz w:val="36"/>
    </w:rPr>
  </w:style>
  <w:style w:type="paragraph" w:styleId="17">
    <w:name w:val="Body Text Indent 2"/>
    <w:basedOn w:val="1"/>
    <w:link w:val="50"/>
    <w:qFormat/>
    <w:uiPriority w:val="0"/>
    <w:pPr>
      <w:ind w:left="900"/>
    </w:pPr>
    <w:rPr>
      <w:rFonts w:ascii="楷体_GB2312" w:eastAsia="楷体_GB2312"/>
      <w:b/>
      <w:sz w:val="28"/>
    </w:rPr>
  </w:style>
  <w:style w:type="paragraph" w:styleId="18">
    <w:name w:val="Balloon Text"/>
    <w:basedOn w:val="1"/>
    <w:link w:val="51"/>
    <w:qFormat/>
    <w:uiPriority w:val="0"/>
    <w:rPr>
      <w:sz w:val="18"/>
      <w:szCs w:val="18"/>
    </w:rPr>
  </w:style>
  <w:style w:type="paragraph" w:styleId="19">
    <w:name w:val="footer"/>
    <w:basedOn w:val="1"/>
    <w:link w:val="42"/>
    <w:unhideWhenUsed/>
    <w:qFormat/>
    <w:uiPriority w:val="0"/>
    <w:pPr>
      <w:tabs>
        <w:tab w:val="center" w:pos="4153"/>
        <w:tab w:val="right" w:pos="8306"/>
      </w:tabs>
      <w:snapToGrid w:val="0"/>
      <w:jc w:val="left"/>
    </w:pPr>
    <w:rPr>
      <w:sz w:val="18"/>
      <w:szCs w:val="18"/>
    </w:rPr>
  </w:style>
  <w:style w:type="paragraph" w:styleId="20">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rPr>
      <w:szCs w:val="22"/>
    </w:rPr>
  </w:style>
  <w:style w:type="paragraph" w:styleId="22">
    <w:name w:val="Subtitle"/>
    <w:basedOn w:val="1"/>
    <w:next w:val="1"/>
    <w:link w:val="52"/>
    <w:qFormat/>
    <w:uiPriority w:val="11"/>
    <w:pPr>
      <w:spacing w:before="240" w:after="60" w:line="312" w:lineRule="auto"/>
      <w:jc w:val="center"/>
      <w:outlineLvl w:val="1"/>
    </w:pPr>
    <w:rPr>
      <w:rFonts w:ascii="Cambria" w:hAnsi="Cambria"/>
      <w:b/>
      <w:bCs/>
      <w:kern w:val="28"/>
      <w:sz w:val="32"/>
      <w:szCs w:val="32"/>
    </w:rPr>
  </w:style>
  <w:style w:type="paragraph" w:styleId="23">
    <w:name w:val="Body Text Indent 3"/>
    <w:basedOn w:val="1"/>
    <w:link w:val="53"/>
    <w:qFormat/>
    <w:uiPriority w:val="0"/>
    <w:pPr>
      <w:ind w:left="359" w:leftChars="171" w:firstLine="359" w:firstLineChars="171"/>
    </w:pPr>
  </w:style>
  <w:style w:type="paragraph" w:styleId="24">
    <w:name w:val="Body Text 2"/>
    <w:basedOn w:val="1"/>
    <w:link w:val="54"/>
    <w:qFormat/>
    <w:uiPriority w:val="0"/>
    <w:pPr>
      <w:spacing w:after="120" w:line="480" w:lineRule="auto"/>
    </w:pPr>
  </w:style>
  <w:style w:type="paragraph" w:styleId="25">
    <w:name w:val="Normal (Web)"/>
    <w:basedOn w:val="1"/>
    <w:unhideWhenUsed/>
    <w:qFormat/>
    <w:uiPriority w:val="99"/>
    <w:pPr>
      <w:widowControl/>
      <w:jc w:val="left"/>
    </w:pPr>
    <w:rPr>
      <w:rFonts w:ascii="宋体" w:hAnsi="宋体" w:cs="宋体"/>
      <w:kern w:val="0"/>
      <w:sz w:val="24"/>
      <w:szCs w:val="24"/>
    </w:rPr>
  </w:style>
  <w:style w:type="paragraph" w:styleId="26">
    <w:name w:val="Title"/>
    <w:basedOn w:val="1"/>
    <w:next w:val="1"/>
    <w:link w:val="55"/>
    <w:qFormat/>
    <w:uiPriority w:val="0"/>
    <w:pPr>
      <w:spacing w:before="240" w:after="60"/>
      <w:jc w:val="center"/>
      <w:outlineLvl w:val="0"/>
    </w:pPr>
    <w:rPr>
      <w:rFonts w:ascii="Cambria" w:hAnsi="Cambria" w:cstheme="minorBidi"/>
      <w:b/>
      <w:bCs/>
      <w:sz w:val="32"/>
      <w:szCs w:val="32"/>
    </w:rPr>
  </w:style>
  <w:style w:type="paragraph" w:styleId="27">
    <w:name w:val="Body Text First Indent 2"/>
    <w:basedOn w:val="13"/>
    <w:link w:val="57"/>
    <w:qFormat/>
    <w:uiPriority w:val="0"/>
    <w:pPr>
      <w:spacing w:after="120"/>
      <w:ind w:left="420" w:leftChars="200" w:firstLine="420" w:firstLineChars="200"/>
    </w:pPr>
    <w:rPr>
      <w:b w:val="0"/>
      <w:sz w:val="21"/>
    </w:rPr>
  </w:style>
  <w:style w:type="table" w:styleId="29">
    <w:name w:val="Table Grid"/>
    <w:basedOn w:val="2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qFormat/>
    <w:uiPriority w:val="22"/>
    <w:rPr>
      <w:b/>
      <w:bCs/>
    </w:rPr>
  </w:style>
  <w:style w:type="character" w:styleId="32">
    <w:name w:val="page number"/>
    <w:basedOn w:val="30"/>
    <w:qFormat/>
    <w:uiPriority w:val="0"/>
  </w:style>
  <w:style w:type="character" w:styleId="33">
    <w:name w:val="HTML Typewriter"/>
    <w:qFormat/>
    <w:uiPriority w:val="0"/>
    <w:rPr>
      <w:rFonts w:ascii="宋体" w:hAnsi="宋体" w:eastAsia="宋体" w:cs="宋体"/>
      <w:sz w:val="24"/>
      <w:szCs w:val="24"/>
    </w:rPr>
  </w:style>
  <w:style w:type="character" w:styleId="34">
    <w:name w:val="Hyperlink"/>
    <w:qFormat/>
    <w:uiPriority w:val="0"/>
    <w:rPr>
      <w:color w:val="auto"/>
      <w:u w:val="none"/>
    </w:rPr>
  </w:style>
  <w:style w:type="character" w:customStyle="1" w:styleId="35">
    <w:name w:val="标题 1 Char"/>
    <w:basedOn w:val="30"/>
    <w:link w:val="3"/>
    <w:qFormat/>
    <w:uiPriority w:val="0"/>
    <w:rPr>
      <w:rFonts w:ascii="楷体_GB2312" w:hAnsi="Times New Roman" w:eastAsia="楷体_GB2312" w:cs="Times New Roman"/>
      <w:b/>
      <w:sz w:val="28"/>
      <w:szCs w:val="20"/>
    </w:rPr>
  </w:style>
  <w:style w:type="character" w:customStyle="1" w:styleId="36">
    <w:name w:val="标题 2 Char"/>
    <w:basedOn w:val="30"/>
    <w:link w:val="4"/>
    <w:qFormat/>
    <w:uiPriority w:val="0"/>
    <w:rPr>
      <w:rFonts w:ascii="楷体_GB2312" w:hAnsi="Times New Roman" w:eastAsia="楷体_GB2312" w:cs="Times New Roman"/>
      <w:b/>
      <w:bCs/>
      <w:sz w:val="18"/>
      <w:szCs w:val="20"/>
    </w:rPr>
  </w:style>
  <w:style w:type="character" w:customStyle="1" w:styleId="37">
    <w:name w:val="标题 3 Char"/>
    <w:basedOn w:val="30"/>
    <w:link w:val="5"/>
    <w:qFormat/>
    <w:uiPriority w:val="0"/>
    <w:rPr>
      <w:rFonts w:ascii="Times New Roman" w:hAnsi="Times New Roman" w:eastAsia="楷体_GB2312" w:cs="Times New Roman"/>
      <w:b/>
      <w:bCs/>
      <w:sz w:val="15"/>
      <w:szCs w:val="20"/>
    </w:rPr>
  </w:style>
  <w:style w:type="character" w:customStyle="1" w:styleId="38">
    <w:name w:val="标题 4 Char"/>
    <w:basedOn w:val="30"/>
    <w:link w:val="6"/>
    <w:qFormat/>
    <w:uiPriority w:val="0"/>
    <w:rPr>
      <w:rFonts w:ascii="Times New Roman" w:hAnsi="Times New Roman" w:eastAsia="楷体_GB2312" w:cs="Times New Roman"/>
      <w:b/>
      <w:bCs/>
      <w:sz w:val="13"/>
      <w:szCs w:val="20"/>
    </w:rPr>
  </w:style>
  <w:style w:type="character" w:customStyle="1" w:styleId="39">
    <w:name w:val="标题 5 Char"/>
    <w:basedOn w:val="30"/>
    <w:link w:val="7"/>
    <w:qFormat/>
    <w:uiPriority w:val="0"/>
    <w:rPr>
      <w:rFonts w:ascii="楷体_GB2312" w:hAnsi="Times New Roman" w:eastAsia="楷体_GB2312" w:cs="Times New Roman"/>
      <w:bCs/>
      <w:sz w:val="28"/>
      <w:szCs w:val="20"/>
    </w:rPr>
  </w:style>
  <w:style w:type="character" w:customStyle="1" w:styleId="40">
    <w:name w:val="标题 6 Char"/>
    <w:basedOn w:val="30"/>
    <w:link w:val="8"/>
    <w:qFormat/>
    <w:uiPriority w:val="0"/>
    <w:rPr>
      <w:rFonts w:ascii="Cambria" w:hAnsi="Cambria" w:eastAsia="宋体" w:cs="Times New Roman"/>
      <w:b/>
      <w:bCs/>
      <w:sz w:val="24"/>
      <w:szCs w:val="24"/>
    </w:rPr>
  </w:style>
  <w:style w:type="character" w:customStyle="1" w:styleId="41">
    <w:name w:val="页眉 Char"/>
    <w:basedOn w:val="30"/>
    <w:link w:val="20"/>
    <w:semiHidden/>
    <w:qFormat/>
    <w:uiPriority w:val="99"/>
    <w:rPr>
      <w:sz w:val="18"/>
      <w:szCs w:val="18"/>
    </w:rPr>
  </w:style>
  <w:style w:type="character" w:customStyle="1" w:styleId="42">
    <w:name w:val="页脚 Char"/>
    <w:basedOn w:val="30"/>
    <w:link w:val="19"/>
    <w:semiHidden/>
    <w:qFormat/>
    <w:uiPriority w:val="0"/>
    <w:rPr>
      <w:sz w:val="18"/>
      <w:szCs w:val="18"/>
    </w:rPr>
  </w:style>
  <w:style w:type="character" w:customStyle="1" w:styleId="43">
    <w:name w:val="正文缩进 Char"/>
    <w:link w:val="9"/>
    <w:qFormat/>
    <w:uiPriority w:val="0"/>
    <w:rPr>
      <w:rFonts w:ascii="Times New Roman" w:hAnsi="Times New Roman" w:eastAsia="宋体" w:cs="Times New Roman"/>
      <w:szCs w:val="20"/>
    </w:rPr>
  </w:style>
  <w:style w:type="character" w:customStyle="1" w:styleId="44">
    <w:name w:val="文档结构图 Char"/>
    <w:basedOn w:val="30"/>
    <w:link w:val="10"/>
    <w:semiHidden/>
    <w:qFormat/>
    <w:uiPriority w:val="0"/>
    <w:rPr>
      <w:rFonts w:ascii="Times New Roman" w:hAnsi="Times New Roman" w:eastAsia="宋体" w:cs="Times New Roman"/>
      <w:szCs w:val="20"/>
      <w:shd w:val="clear" w:color="auto" w:fill="000080"/>
    </w:rPr>
  </w:style>
  <w:style w:type="character" w:customStyle="1" w:styleId="45">
    <w:name w:val="正文文本 Char"/>
    <w:basedOn w:val="30"/>
    <w:link w:val="12"/>
    <w:qFormat/>
    <w:uiPriority w:val="0"/>
    <w:rPr>
      <w:rFonts w:ascii="华文中宋" w:hAnsi="Times New Roman" w:eastAsia="华文中宋" w:cs="Times New Roman"/>
      <w:bCs/>
      <w:sz w:val="28"/>
      <w:szCs w:val="20"/>
    </w:rPr>
  </w:style>
  <w:style w:type="character" w:customStyle="1" w:styleId="46">
    <w:name w:val="正文文本缩进 Char"/>
    <w:basedOn w:val="30"/>
    <w:link w:val="13"/>
    <w:qFormat/>
    <w:uiPriority w:val="0"/>
    <w:rPr>
      <w:rFonts w:ascii="Times New Roman" w:hAnsi="Times New Roman" w:eastAsia="宋体" w:cs="Times New Roman"/>
      <w:b/>
      <w:sz w:val="30"/>
      <w:szCs w:val="20"/>
    </w:rPr>
  </w:style>
  <w:style w:type="character" w:customStyle="1" w:styleId="47">
    <w:name w:val="纯文本 Char1"/>
    <w:basedOn w:val="30"/>
    <w:link w:val="15"/>
    <w:qFormat/>
    <w:uiPriority w:val="0"/>
    <w:rPr>
      <w:rFonts w:ascii="宋体" w:hAnsi="Courier New" w:eastAsia="宋体"/>
    </w:rPr>
  </w:style>
  <w:style w:type="character" w:customStyle="1" w:styleId="48">
    <w:name w:val="纯文本 Char"/>
    <w:basedOn w:val="30"/>
    <w:qFormat/>
    <w:uiPriority w:val="0"/>
    <w:rPr>
      <w:rFonts w:ascii="宋体" w:hAnsi="Courier New" w:eastAsia="宋体" w:cs="Courier New"/>
      <w:szCs w:val="21"/>
    </w:rPr>
  </w:style>
  <w:style w:type="character" w:customStyle="1" w:styleId="49">
    <w:name w:val="日期 Char"/>
    <w:basedOn w:val="30"/>
    <w:link w:val="16"/>
    <w:qFormat/>
    <w:uiPriority w:val="0"/>
    <w:rPr>
      <w:rFonts w:ascii="Times New Roman" w:hAnsi="Times New Roman" w:eastAsia="黑体" w:cs="Times New Roman"/>
      <w:b/>
      <w:sz w:val="36"/>
      <w:szCs w:val="20"/>
    </w:rPr>
  </w:style>
  <w:style w:type="character" w:customStyle="1" w:styleId="50">
    <w:name w:val="正文文本缩进 2 Char"/>
    <w:basedOn w:val="30"/>
    <w:link w:val="17"/>
    <w:qFormat/>
    <w:uiPriority w:val="0"/>
    <w:rPr>
      <w:rFonts w:ascii="楷体_GB2312" w:hAnsi="Times New Roman" w:eastAsia="楷体_GB2312" w:cs="Times New Roman"/>
      <w:b/>
      <w:sz w:val="28"/>
      <w:szCs w:val="20"/>
    </w:rPr>
  </w:style>
  <w:style w:type="character" w:customStyle="1" w:styleId="51">
    <w:name w:val="批注框文本 Char"/>
    <w:basedOn w:val="30"/>
    <w:link w:val="18"/>
    <w:qFormat/>
    <w:uiPriority w:val="0"/>
    <w:rPr>
      <w:rFonts w:ascii="Times New Roman" w:hAnsi="Times New Roman" w:eastAsia="宋体" w:cs="Times New Roman"/>
      <w:sz w:val="18"/>
      <w:szCs w:val="18"/>
    </w:rPr>
  </w:style>
  <w:style w:type="character" w:customStyle="1" w:styleId="52">
    <w:name w:val="副标题 Char"/>
    <w:basedOn w:val="30"/>
    <w:link w:val="22"/>
    <w:qFormat/>
    <w:uiPriority w:val="11"/>
    <w:rPr>
      <w:rFonts w:ascii="Cambria" w:hAnsi="Cambria" w:eastAsia="宋体" w:cs="Times New Roman"/>
      <w:b/>
      <w:bCs/>
      <w:kern w:val="28"/>
      <w:sz w:val="32"/>
      <w:szCs w:val="32"/>
    </w:rPr>
  </w:style>
  <w:style w:type="character" w:customStyle="1" w:styleId="53">
    <w:name w:val="正文文本缩进 3 Char"/>
    <w:basedOn w:val="30"/>
    <w:link w:val="23"/>
    <w:qFormat/>
    <w:uiPriority w:val="0"/>
    <w:rPr>
      <w:rFonts w:ascii="Times New Roman" w:hAnsi="Times New Roman" w:eastAsia="宋体" w:cs="Times New Roman"/>
      <w:szCs w:val="20"/>
    </w:rPr>
  </w:style>
  <w:style w:type="character" w:customStyle="1" w:styleId="54">
    <w:name w:val="正文文本 2 Char"/>
    <w:basedOn w:val="30"/>
    <w:link w:val="24"/>
    <w:qFormat/>
    <w:uiPriority w:val="0"/>
    <w:rPr>
      <w:rFonts w:ascii="Times New Roman" w:hAnsi="Times New Roman" w:eastAsia="宋体" w:cs="Times New Roman"/>
      <w:szCs w:val="20"/>
    </w:rPr>
  </w:style>
  <w:style w:type="character" w:customStyle="1" w:styleId="55">
    <w:name w:val="标题 Char1"/>
    <w:basedOn w:val="30"/>
    <w:link w:val="26"/>
    <w:qFormat/>
    <w:uiPriority w:val="0"/>
    <w:rPr>
      <w:rFonts w:ascii="Cambria" w:hAnsi="Cambria" w:eastAsia="宋体"/>
      <w:b/>
      <w:bCs/>
      <w:sz w:val="32"/>
      <w:szCs w:val="32"/>
    </w:rPr>
  </w:style>
  <w:style w:type="character" w:customStyle="1" w:styleId="56">
    <w:name w:val="标题 Char"/>
    <w:basedOn w:val="30"/>
    <w:qFormat/>
    <w:uiPriority w:val="0"/>
    <w:rPr>
      <w:rFonts w:eastAsia="宋体" w:asciiTheme="majorHAnsi" w:hAnsiTheme="majorHAnsi" w:cstheme="majorBidi"/>
      <w:b/>
      <w:bCs/>
      <w:sz w:val="32"/>
      <w:szCs w:val="32"/>
    </w:rPr>
  </w:style>
  <w:style w:type="character" w:customStyle="1" w:styleId="57">
    <w:name w:val="正文首行缩进 2 Char"/>
    <w:basedOn w:val="46"/>
    <w:link w:val="27"/>
    <w:qFormat/>
    <w:uiPriority w:val="0"/>
    <w:rPr>
      <w:rFonts w:ascii="Times New Roman" w:hAnsi="Times New Roman" w:eastAsia="宋体" w:cs="Times New Roman"/>
      <w:sz w:val="30"/>
      <w:szCs w:val="20"/>
    </w:rPr>
  </w:style>
  <w:style w:type="paragraph" w:customStyle="1" w:styleId="58">
    <w:name w:val="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59">
    <w:name w:val="GW-正文 Char"/>
    <w:link w:val="60"/>
    <w:qFormat/>
    <w:uiPriority w:val="0"/>
    <w:rPr>
      <w:rFonts w:eastAsia="仿宋_GB2312"/>
      <w:sz w:val="24"/>
      <w:szCs w:val="24"/>
    </w:rPr>
  </w:style>
  <w:style w:type="paragraph" w:customStyle="1" w:styleId="60">
    <w:name w:val="GW-正文"/>
    <w:basedOn w:val="1"/>
    <w:link w:val="59"/>
    <w:qFormat/>
    <w:uiPriority w:val="0"/>
    <w:pPr>
      <w:spacing w:line="360" w:lineRule="auto"/>
      <w:ind w:firstLine="200" w:firstLineChars="200"/>
      <w:contextualSpacing/>
    </w:pPr>
    <w:rPr>
      <w:rFonts w:eastAsia="仿宋_GB2312" w:asciiTheme="minorHAnsi" w:hAnsiTheme="minorHAnsi" w:cstheme="minorBidi"/>
      <w:sz w:val="24"/>
      <w:szCs w:val="24"/>
    </w:rPr>
  </w:style>
  <w:style w:type="character" w:customStyle="1" w:styleId="61">
    <w:name w:val="case31"/>
    <w:qFormat/>
    <w:uiPriority w:val="0"/>
    <w:rPr>
      <w:rFonts w:hint="default"/>
      <w:sz w:val="21"/>
      <w:szCs w:val="21"/>
    </w:rPr>
  </w:style>
  <w:style w:type="character" w:customStyle="1" w:styleId="62">
    <w:name w:val="GW-标题2 Char"/>
    <w:link w:val="63"/>
    <w:qFormat/>
    <w:uiPriority w:val="0"/>
    <w:rPr>
      <w:rFonts w:ascii="仿宋_GB2312" w:hAnsi="Calibri" w:eastAsia="仿宋_GB2312"/>
      <w:smallCaps/>
      <w:spacing w:val="5"/>
      <w:sz w:val="36"/>
      <w:szCs w:val="36"/>
    </w:rPr>
  </w:style>
  <w:style w:type="paragraph" w:customStyle="1" w:styleId="63">
    <w:name w:val="GW-标题2"/>
    <w:basedOn w:val="1"/>
    <w:link w:val="62"/>
    <w:qFormat/>
    <w:uiPriority w:val="0"/>
    <w:pPr>
      <w:widowControl/>
      <w:spacing w:beforeLines="100" w:afterLines="100" w:line="360" w:lineRule="auto"/>
      <w:ind w:right="210" w:rightChars="100"/>
      <w:contextualSpacing/>
      <w:jc w:val="left"/>
      <w:outlineLvl w:val="1"/>
    </w:pPr>
    <w:rPr>
      <w:rFonts w:ascii="仿宋_GB2312" w:hAnsi="Calibri" w:eastAsia="仿宋_GB2312" w:cstheme="minorBidi"/>
      <w:smallCaps/>
      <w:spacing w:val="5"/>
      <w:sz w:val="36"/>
      <w:szCs w:val="36"/>
    </w:rPr>
  </w:style>
  <w:style w:type="character" w:customStyle="1" w:styleId="64">
    <w:name w:val="zi_01a1"/>
    <w:qFormat/>
    <w:uiPriority w:val="0"/>
    <w:rPr>
      <w:rFonts w:hint="eastAsia" w:ascii="宋体" w:hAnsi="宋体" w:eastAsia="宋体"/>
      <w:color w:val="4D5865"/>
      <w:sz w:val="18"/>
      <w:szCs w:val="18"/>
      <w:u w:val="none"/>
    </w:rPr>
  </w:style>
  <w:style w:type="character" w:customStyle="1" w:styleId="65">
    <w:name w:val="GW-标题4 Char"/>
    <w:link w:val="66"/>
    <w:qFormat/>
    <w:uiPriority w:val="0"/>
    <w:rPr>
      <w:rFonts w:ascii="仿宋_GB2312" w:hAnsi="Calibri" w:eastAsia="仿宋_GB2312"/>
      <w:smallCaps/>
      <w:spacing w:val="5"/>
      <w:sz w:val="30"/>
      <w:szCs w:val="24"/>
    </w:rPr>
  </w:style>
  <w:style w:type="paragraph" w:customStyle="1" w:styleId="66">
    <w:name w:val="GW-标题4"/>
    <w:basedOn w:val="1"/>
    <w:link w:val="65"/>
    <w:qFormat/>
    <w:uiPriority w:val="0"/>
    <w:pPr>
      <w:widowControl/>
      <w:spacing w:beforeLines="50" w:afterLines="50" w:line="360" w:lineRule="auto"/>
      <w:ind w:right="210" w:rightChars="100"/>
      <w:contextualSpacing/>
      <w:jc w:val="left"/>
      <w:outlineLvl w:val="3"/>
    </w:pPr>
    <w:rPr>
      <w:rFonts w:ascii="仿宋_GB2312" w:hAnsi="Calibri" w:eastAsia="仿宋_GB2312" w:cstheme="minorBidi"/>
      <w:smallCaps/>
      <w:spacing w:val="5"/>
      <w:sz w:val="30"/>
      <w:szCs w:val="24"/>
    </w:rPr>
  </w:style>
  <w:style w:type="paragraph" w:customStyle="1" w:styleId="67">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8">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b/>
      <w:bCs/>
      <w:kern w:val="0"/>
      <w:sz w:val="20"/>
    </w:rPr>
  </w:style>
  <w:style w:type="paragraph" w:customStyle="1" w:styleId="69">
    <w:name w:val="font6"/>
    <w:basedOn w:val="1"/>
    <w:qFormat/>
    <w:uiPriority w:val="0"/>
    <w:pPr>
      <w:widowControl/>
      <w:spacing w:before="100" w:beforeAutospacing="1" w:after="100" w:afterAutospacing="1"/>
      <w:jc w:val="left"/>
    </w:pPr>
    <w:rPr>
      <w:rFonts w:hint="eastAsia" w:ascii="宋体" w:hAnsi="宋体"/>
      <w:b/>
      <w:bCs/>
      <w:kern w:val="0"/>
      <w:sz w:val="20"/>
    </w:rPr>
  </w:style>
  <w:style w:type="paragraph" w:customStyle="1" w:styleId="70">
    <w:name w:val="样式 首行缩进:  2 字符"/>
    <w:basedOn w:val="1"/>
    <w:qFormat/>
    <w:uiPriority w:val="0"/>
    <w:pPr>
      <w:spacing w:line="400" w:lineRule="exact"/>
      <w:ind w:firstLine="200" w:firstLineChars="200"/>
    </w:pPr>
    <w:rPr>
      <w:rFonts w:cs="宋体"/>
      <w:sz w:val="24"/>
      <w:szCs w:val="24"/>
    </w:rPr>
  </w:style>
  <w:style w:type="paragraph" w:customStyle="1" w:styleId="71">
    <w:name w:val="列出段落1"/>
    <w:basedOn w:val="1"/>
    <w:qFormat/>
    <w:uiPriority w:val="34"/>
    <w:pPr>
      <w:ind w:firstLine="420" w:firstLineChars="200"/>
    </w:pPr>
    <w:rPr>
      <w:rFonts w:ascii="Calibri" w:hAnsi="Calibri"/>
      <w:szCs w:val="24"/>
    </w:rPr>
  </w:style>
  <w:style w:type="paragraph" w:customStyle="1" w:styleId="72">
    <w:name w:val="Char Char Char Char Char Char"/>
    <w:basedOn w:val="1"/>
    <w:qFormat/>
    <w:uiPriority w:val="0"/>
    <w:pPr>
      <w:widowControl/>
      <w:spacing w:after="160" w:line="240" w:lineRule="exact"/>
      <w:jc w:val="left"/>
    </w:pPr>
    <w:rPr>
      <w:rFonts w:ascii="黑体" w:hAnsi="Verdana" w:eastAsia="黑体"/>
      <w:kern w:val="0"/>
      <w:sz w:val="32"/>
      <w:szCs w:val="32"/>
    </w:rPr>
  </w:style>
  <w:style w:type="paragraph" w:customStyle="1" w:styleId="7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74">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75">
    <w:name w:val="font11"/>
    <w:basedOn w:val="1"/>
    <w:qFormat/>
    <w:uiPriority w:val="0"/>
    <w:pPr>
      <w:widowControl/>
      <w:spacing w:before="100" w:beforeAutospacing="1" w:after="100" w:afterAutospacing="1"/>
      <w:jc w:val="left"/>
    </w:pPr>
    <w:rPr>
      <w:b/>
      <w:bCs/>
      <w:kern w:val="0"/>
      <w:sz w:val="18"/>
      <w:szCs w:val="18"/>
    </w:rPr>
  </w:style>
  <w:style w:type="paragraph" w:customStyle="1" w:styleId="7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77">
    <w:name w:val="GW-列表样式"/>
    <w:basedOn w:val="60"/>
    <w:qFormat/>
    <w:uiPriority w:val="0"/>
    <w:pPr>
      <w:widowControl/>
      <w:spacing w:line="300" w:lineRule="auto"/>
      <w:ind w:firstLine="0" w:firstLineChars="0"/>
      <w:jc w:val="left"/>
    </w:pPr>
    <w:rPr>
      <w:rFonts w:ascii="仿宋_GB2312" w:hAnsi="宋体"/>
      <w:kern w:val="0"/>
      <w:sz w:val="21"/>
    </w:rPr>
  </w:style>
  <w:style w:type="paragraph" w:customStyle="1" w:styleId="78">
    <w:name w:val="font10"/>
    <w:basedOn w:val="1"/>
    <w:qFormat/>
    <w:uiPriority w:val="0"/>
    <w:pPr>
      <w:widowControl/>
      <w:spacing w:before="100" w:beforeAutospacing="1" w:after="100" w:afterAutospacing="1"/>
      <w:jc w:val="left"/>
    </w:pPr>
    <w:rPr>
      <w:rFonts w:hint="eastAsia" w:ascii="楷体_GB2312" w:hAnsi="宋体" w:eastAsia="楷体_GB2312"/>
      <w:b/>
      <w:bCs/>
      <w:kern w:val="0"/>
      <w:sz w:val="18"/>
      <w:szCs w:val="18"/>
    </w:rPr>
  </w:style>
  <w:style w:type="paragraph" w:customStyle="1" w:styleId="7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楷体_GB2312" w:hAnsi="宋体" w:eastAsia="楷体_GB2312"/>
      <w:b/>
      <w:bCs/>
      <w:kern w:val="0"/>
      <w:sz w:val="24"/>
      <w:szCs w:val="24"/>
    </w:rPr>
  </w:style>
  <w:style w:type="paragraph" w:customStyle="1" w:styleId="8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0"/>
    </w:rPr>
  </w:style>
  <w:style w:type="paragraph" w:customStyle="1" w:styleId="81">
    <w:name w:val="默认段落字体 Para Char"/>
    <w:basedOn w:val="1"/>
    <w:qFormat/>
    <w:uiPriority w:val="0"/>
    <w:pPr>
      <w:tabs>
        <w:tab w:val="left" w:pos="1050"/>
      </w:tabs>
      <w:ind w:left="1050" w:hanging="420"/>
    </w:pPr>
    <w:rPr>
      <w:sz w:val="24"/>
      <w:szCs w:val="24"/>
    </w:rPr>
  </w:style>
  <w:style w:type="paragraph" w:customStyle="1" w:styleId="82">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styleId="8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普通文字"/>
    <w:basedOn w:val="1"/>
    <w:next w:val="1"/>
    <w:qFormat/>
    <w:uiPriority w:val="0"/>
    <w:rPr>
      <w:rFonts w:ascii="宋体"/>
      <w:kern w:val="0"/>
      <w:sz w:val="24"/>
      <w:u w:color="000000"/>
    </w:rPr>
  </w:style>
  <w:style w:type="paragraph" w:customStyle="1" w:styleId="8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86">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87">
    <w:name w:val="font12"/>
    <w:basedOn w:val="1"/>
    <w:qFormat/>
    <w:uiPriority w:val="0"/>
    <w:pPr>
      <w:widowControl/>
      <w:spacing w:before="100" w:beforeAutospacing="1" w:after="100" w:afterAutospacing="1"/>
      <w:jc w:val="left"/>
    </w:pPr>
    <w:rPr>
      <w:rFonts w:hint="eastAsia" w:ascii="宋体" w:hAnsi="宋体"/>
      <w:kern w:val="0"/>
      <w:sz w:val="36"/>
      <w:szCs w:val="36"/>
    </w:rPr>
  </w:style>
  <w:style w:type="paragraph" w:customStyle="1" w:styleId="8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i/>
      <w:iCs/>
      <w:kern w:val="0"/>
      <w:sz w:val="20"/>
    </w:rPr>
  </w:style>
  <w:style w:type="paragraph" w:customStyle="1" w:styleId="89">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90">
    <w:name w:val="正文首行缩进两字符"/>
    <w:basedOn w:val="1"/>
    <w:qFormat/>
    <w:uiPriority w:val="0"/>
    <w:pPr>
      <w:spacing w:line="360" w:lineRule="auto"/>
      <w:ind w:firstLine="200" w:firstLineChars="200"/>
    </w:pPr>
  </w:style>
  <w:style w:type="paragraph" w:customStyle="1" w:styleId="91">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92">
    <w:name w:val="font13"/>
    <w:basedOn w:val="1"/>
    <w:qFormat/>
    <w:uiPriority w:val="0"/>
    <w:pPr>
      <w:widowControl/>
      <w:spacing w:before="100" w:beforeAutospacing="1" w:after="100" w:afterAutospacing="1"/>
      <w:jc w:val="left"/>
    </w:pPr>
    <w:rPr>
      <w:i/>
      <w:iCs/>
      <w:kern w:val="0"/>
      <w:sz w:val="36"/>
      <w:szCs w:val="36"/>
    </w:rPr>
  </w:style>
  <w:style w:type="paragraph" w:customStyle="1" w:styleId="93">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94">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9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styleId="96">
    <w:name w:val="List Paragraph"/>
    <w:basedOn w:val="1"/>
    <w:qFormat/>
    <w:uiPriority w:val="34"/>
    <w:pPr>
      <w:ind w:firstLine="420" w:firstLineChars="200"/>
    </w:pPr>
    <w:rPr>
      <w:szCs w:val="24"/>
    </w:rPr>
  </w:style>
  <w:style w:type="paragraph" w:customStyle="1" w:styleId="97">
    <w:name w:val="title1"/>
    <w:basedOn w:val="1"/>
    <w:qFormat/>
    <w:uiPriority w:val="0"/>
    <w:pPr>
      <w:jc w:val="left"/>
      <w:outlineLvl w:val="0"/>
    </w:pPr>
    <w:rPr>
      <w:rFonts w:ascii="宋体" w:hAnsi="宋体" w:cs="Arial"/>
      <w:b/>
      <w:bCs/>
      <w:kern w:val="0"/>
      <w:sz w:val="18"/>
      <w:szCs w:val="32"/>
    </w:rPr>
  </w:style>
  <w:style w:type="paragraph" w:customStyle="1" w:styleId="98">
    <w:name w:val="样式"/>
    <w:qFormat/>
    <w:uiPriority w:val="0"/>
    <w:pPr>
      <w:widowControl w:val="0"/>
      <w:autoSpaceDE w:val="0"/>
      <w:autoSpaceDN w:val="0"/>
      <w:adjustRightInd w:val="0"/>
    </w:pPr>
    <w:rPr>
      <w:rFonts w:ascii="宋体" w:hAnsi="宋体" w:eastAsia="宋体" w:cs="Times New Roman"/>
      <w:sz w:val="24"/>
      <w:lang w:val="en-US" w:eastAsia="zh-CN" w:bidi="ar-SA"/>
    </w:rPr>
  </w:style>
  <w:style w:type="paragraph" w:customStyle="1" w:styleId="9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10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10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102">
    <w:name w:val="font8"/>
    <w:basedOn w:val="1"/>
    <w:qFormat/>
    <w:uiPriority w:val="0"/>
    <w:pPr>
      <w:widowControl/>
      <w:spacing w:before="100" w:beforeAutospacing="1" w:after="100" w:afterAutospacing="1"/>
      <w:jc w:val="left"/>
    </w:pPr>
    <w:rPr>
      <w:rFonts w:hint="eastAsia" w:ascii="宋体" w:hAnsi="宋体"/>
      <w:b/>
      <w:bCs/>
      <w:i/>
      <w:iCs/>
      <w:kern w:val="0"/>
      <w:sz w:val="20"/>
    </w:rPr>
  </w:style>
  <w:style w:type="paragraph" w:customStyle="1" w:styleId="103">
    <w:name w:val="11"/>
    <w:basedOn w:val="1"/>
    <w:qFormat/>
    <w:uiPriority w:val="0"/>
    <w:pPr>
      <w:widowControl/>
      <w:adjustRightInd w:val="0"/>
      <w:spacing w:line="360" w:lineRule="auto"/>
      <w:ind w:firstLine="420" w:firstLineChars="200"/>
      <w:jc w:val="left"/>
      <w:textAlignment w:val="baseline"/>
    </w:pPr>
    <w:rPr>
      <w:rFonts w:ascii="Arial" w:hAnsi="Arial" w:cs="宋体"/>
      <w:color w:val="000000"/>
      <w:kern w:val="0"/>
    </w:rPr>
  </w:style>
  <w:style w:type="paragraph" w:customStyle="1" w:styleId="104">
    <w:name w:val="font14"/>
    <w:basedOn w:val="1"/>
    <w:qFormat/>
    <w:uiPriority w:val="0"/>
    <w:pPr>
      <w:widowControl/>
      <w:spacing w:before="100" w:beforeAutospacing="1" w:after="100" w:afterAutospacing="1"/>
      <w:jc w:val="left"/>
    </w:pPr>
    <w:rPr>
      <w:kern w:val="0"/>
      <w:sz w:val="36"/>
      <w:szCs w:val="36"/>
    </w:rPr>
  </w:style>
  <w:style w:type="paragraph" w:customStyle="1" w:styleId="10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i/>
      <w:iCs/>
      <w:kern w:val="0"/>
      <w:sz w:val="20"/>
    </w:rPr>
  </w:style>
  <w:style w:type="paragraph" w:customStyle="1" w:styleId="106">
    <w:name w:val="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07">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108">
    <w:name w:val="张世超样式-正文文本2"/>
    <w:basedOn w:val="1"/>
    <w:qFormat/>
    <w:uiPriority w:val="0"/>
    <w:pPr>
      <w:ind w:left="2"/>
      <w:jc w:val="center"/>
    </w:pPr>
    <w:rPr>
      <w:b/>
      <w:color w:val="FF0000"/>
      <w:sz w:val="24"/>
      <w:szCs w:val="24"/>
    </w:rPr>
  </w:style>
  <w:style w:type="paragraph" w:customStyle="1" w:styleId="109">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0"/>
    </w:rPr>
  </w:style>
  <w:style w:type="paragraph" w:customStyle="1" w:styleId="110">
    <w:name w:val="列出段落2"/>
    <w:basedOn w:val="1"/>
    <w:qFormat/>
    <w:uiPriority w:val="0"/>
    <w:pPr>
      <w:ind w:firstLine="420" w:firstLineChars="200"/>
    </w:pPr>
    <w:rPr>
      <w:szCs w:val="24"/>
    </w:rPr>
  </w:style>
  <w:style w:type="paragraph" w:customStyle="1" w:styleId="111">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11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rPr>
  </w:style>
  <w:style w:type="paragraph" w:customStyle="1" w:styleId="11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0"/>
    </w:rPr>
  </w:style>
  <w:style w:type="paragraph" w:customStyle="1" w:styleId="11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15">
    <w:name w:val="Char Char Char Char"/>
    <w:basedOn w:val="10"/>
    <w:qFormat/>
    <w:uiPriority w:val="0"/>
    <w:pPr>
      <w:adjustRightInd w:val="0"/>
      <w:snapToGrid w:val="0"/>
      <w:spacing w:line="360" w:lineRule="auto"/>
    </w:pPr>
    <w:rPr>
      <w:rFonts w:ascii="Tahoma" w:hAnsi="Tahoma"/>
      <w:sz w:val="24"/>
      <w:szCs w:val="24"/>
    </w:rPr>
  </w:style>
  <w:style w:type="paragraph" w:customStyle="1" w:styleId="116">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17">
    <w:name w:val="font7"/>
    <w:basedOn w:val="1"/>
    <w:qFormat/>
    <w:uiPriority w:val="0"/>
    <w:pPr>
      <w:widowControl/>
      <w:spacing w:before="100" w:beforeAutospacing="1" w:after="100" w:afterAutospacing="1"/>
      <w:jc w:val="left"/>
    </w:pPr>
    <w:rPr>
      <w:b/>
      <w:bCs/>
      <w:i/>
      <w:iCs/>
      <w:kern w:val="0"/>
      <w:sz w:val="20"/>
    </w:rPr>
  </w:style>
  <w:style w:type="paragraph" w:customStyle="1" w:styleId="118">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119">
    <w:name w:val="Char Char2 Char"/>
    <w:basedOn w:val="1"/>
    <w:qFormat/>
    <w:uiPriority w:val="0"/>
    <w:pPr>
      <w:keepNext/>
      <w:keepLines/>
      <w:pageBreakBefore/>
      <w:tabs>
        <w:tab w:val="left" w:pos="390"/>
      </w:tabs>
      <w:ind w:left="390" w:hanging="390"/>
    </w:pPr>
    <w:rPr>
      <w:rFonts w:ascii="Tahoma" w:hAnsi="Tahoma"/>
      <w:sz w:val="24"/>
    </w:rPr>
  </w:style>
  <w:style w:type="paragraph" w:customStyle="1" w:styleId="120">
    <w:name w:val="font9"/>
    <w:basedOn w:val="1"/>
    <w:qFormat/>
    <w:uiPriority w:val="0"/>
    <w:pPr>
      <w:widowControl/>
      <w:spacing w:before="100" w:beforeAutospacing="1" w:after="100" w:afterAutospacing="1"/>
      <w:jc w:val="left"/>
    </w:pPr>
    <w:rPr>
      <w:b/>
      <w:bCs/>
      <w:kern w:val="0"/>
      <w:sz w:val="20"/>
    </w:rPr>
  </w:style>
  <w:style w:type="paragraph" w:customStyle="1" w:styleId="12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122">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12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124">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12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i/>
      <w:iCs/>
      <w:kern w:val="0"/>
      <w:sz w:val="20"/>
    </w:rPr>
  </w:style>
  <w:style w:type="paragraph" w:customStyle="1" w:styleId="12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12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128">
    <w:name w:val="默认段落字体 Para Char Char Char Char Char Char Char Char Char1 Char Char Char Char Char Char Char"/>
    <w:basedOn w:val="10"/>
    <w:qFormat/>
    <w:uiPriority w:val="0"/>
    <w:rPr>
      <w:rFonts w:ascii="Tahoma" w:hAnsi="Tahoma"/>
      <w:sz w:val="24"/>
      <w:szCs w:val="24"/>
    </w:rPr>
  </w:style>
  <w:style w:type="paragraph" w:customStyle="1" w:styleId="129">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130">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13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132">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33">
    <w:name w:val="Char1 Char Char Char"/>
    <w:basedOn w:val="1"/>
    <w:qFormat/>
    <w:uiPriority w:val="0"/>
    <w:rPr>
      <w:rFonts w:ascii="Tahoma" w:hAnsi="Tahoma"/>
      <w:sz w:val="24"/>
    </w:rPr>
  </w:style>
  <w:style w:type="paragraph" w:customStyle="1" w:styleId="13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rPr>
  </w:style>
  <w:style w:type="paragraph" w:customStyle="1" w:styleId="13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36">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37">
    <w:name w:val="_Style 2"/>
    <w:basedOn w:val="1"/>
    <w:qFormat/>
    <w:uiPriority w:val="0"/>
    <w:pPr>
      <w:ind w:firstLine="420" w:firstLineChars="200"/>
    </w:pPr>
    <w:rPr>
      <w:rFonts w:ascii="Calibri" w:hAnsi="Calibri"/>
      <w:szCs w:val="22"/>
    </w:rPr>
  </w:style>
  <w:style w:type="character" w:customStyle="1" w:styleId="138">
    <w:name w:val="font81"/>
    <w:qFormat/>
    <w:uiPriority w:val="0"/>
    <w:rPr>
      <w:rFonts w:hint="default" w:ascii="仿宋_GB2312" w:eastAsia="仿宋_GB2312" w:cs="仿宋_GB2312"/>
      <w:color w:val="000000"/>
      <w:sz w:val="21"/>
      <w:szCs w:val="21"/>
      <w:u w:val="none"/>
      <w:vertAlign w:val="superscript"/>
    </w:rPr>
  </w:style>
  <w:style w:type="paragraph" w:customStyle="1" w:styleId="139">
    <w:name w:val="Char2 Char Char"/>
    <w:basedOn w:val="10"/>
    <w:qFormat/>
    <w:uiPriority w:val="0"/>
    <w:rPr>
      <w:rFonts w:ascii="Tahoma" w:hAnsi="Tahoma"/>
      <w:sz w:val="24"/>
      <w:szCs w:val="24"/>
    </w:rPr>
  </w:style>
  <w:style w:type="paragraph" w:customStyle="1" w:styleId="140">
    <w:name w:val="页眉1"/>
    <w:qFormat/>
    <w:uiPriority w:val="0"/>
    <w:pPr>
      <w:snapToGrid w:val="0"/>
      <w:spacing w:before="120" w:after="120"/>
      <w:ind w:left="1304" w:hanging="1304"/>
    </w:pPr>
    <w:rPr>
      <w:rFonts w:ascii="Times New Roman" w:hAnsi="Times New Roman" w:eastAsia="PMingLiU" w:cs="Times New Roman"/>
      <w:sz w:val="28"/>
      <w:lang w:val="en-US" w:eastAsia="zh-TW" w:bidi="ar-SA"/>
    </w:rPr>
  </w:style>
  <w:style w:type="paragraph" w:customStyle="1" w:styleId="141">
    <w:name w:val="表格"/>
    <w:basedOn w:val="1"/>
    <w:qFormat/>
    <w:uiPriority w:val="0"/>
    <w:pPr>
      <w:spacing w:line="400" w:lineRule="exact"/>
    </w:pPr>
    <w:rPr>
      <w:rFonts w:ascii="Calibri" w:hAnsi="Calibri"/>
      <w:sz w:val="24"/>
      <w:szCs w:val="24"/>
    </w:rPr>
  </w:style>
  <w:style w:type="paragraph" w:customStyle="1" w:styleId="142">
    <w:name w:val="Char2"/>
    <w:basedOn w:val="1"/>
    <w:qFormat/>
    <w:uiPriority w:val="0"/>
    <w:pPr>
      <w:adjustRightInd w:val="0"/>
      <w:spacing w:line="480" w:lineRule="exact"/>
      <w:ind w:firstLine="512" w:firstLineChars="200"/>
    </w:pPr>
    <w:rPr>
      <w:rFonts w:ascii="宋体" w:hAnsi="宋体"/>
      <w:color w:val="000000"/>
      <w:spacing w:val="8"/>
      <w:kern w:val="0"/>
      <w:sz w:val="24"/>
    </w:rPr>
  </w:style>
  <w:style w:type="paragraph" w:customStyle="1" w:styleId="143">
    <w:name w:val="_正文段落"/>
    <w:basedOn w:val="1"/>
    <w:qFormat/>
    <w:uiPriority w:val="0"/>
    <w:pPr>
      <w:spacing w:beforeLines="15" w:afterLines="15" w:line="360" w:lineRule="auto"/>
      <w:ind w:firstLine="200" w:firstLineChars="200"/>
    </w:pPr>
    <w:rPr>
      <w:rFonts w:ascii="宋体" w:hAnsi="Calibri" w:eastAsia="仿宋_GB2312"/>
      <w:kern w:val="0"/>
      <w:sz w:val="28"/>
      <w:szCs w:val="24"/>
    </w:rPr>
  </w:style>
  <w:style w:type="paragraph" w:customStyle="1" w:styleId="144">
    <w:name w:val="TOC 标题1"/>
    <w:basedOn w:val="3"/>
    <w:next w:val="1"/>
    <w:unhideWhenUsed/>
    <w:qFormat/>
    <w:uiPriority w:val="39"/>
    <w:pPr>
      <w:keepLines/>
      <w:widowControl/>
      <w:spacing w:before="480" w:line="276" w:lineRule="auto"/>
      <w:jc w:val="left"/>
      <w:outlineLvl w:val="9"/>
    </w:pPr>
    <w:rPr>
      <w:rFonts w:asciiTheme="majorHAnsi" w:hAnsiTheme="majorHAnsi" w:eastAsiaTheme="majorEastAsia" w:cstheme="majorBidi"/>
      <w:bCs/>
      <w:color w:val="376092" w:themeColor="accent1" w:themeShade="BF"/>
      <w:kern w:val="0"/>
      <w:szCs w:val="28"/>
    </w:rPr>
  </w:style>
  <w:style w:type="paragraph" w:customStyle="1" w:styleId="145">
    <w:name w:val="正文1"/>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customStyle="1" w:styleId="146">
    <w:name w:val="Table Paragraph"/>
    <w:basedOn w:val="1"/>
    <w:qFormat/>
    <w:uiPriority w:val="99"/>
    <w:rPr>
      <w:rFonts w:ascii="宋体" w:hAnsi="宋体" w:cs="宋体"/>
      <w:lang w:val="zh-CN"/>
    </w:rPr>
  </w:style>
  <w:style w:type="paragraph" w:customStyle="1" w:styleId="147">
    <w:name w:val="00.正文"/>
    <w:basedOn w:val="1"/>
    <w:qFormat/>
    <w:uiPriority w:val="0"/>
    <w:pPr>
      <w:adjustRightInd w:val="0"/>
      <w:snapToGrid w:val="0"/>
      <w:spacing w:line="360" w:lineRule="auto"/>
    </w:pPr>
    <w:rPr>
      <w:rFonts w:ascii="仿宋_GB2312" w:hAnsi="仿宋_GB2312" w:cs="仿宋_GB2312"/>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16</Pages>
  <Words>6011</Words>
  <Characters>6434</Characters>
  <Lines>16</Lines>
  <Paragraphs>4</Paragraphs>
  <TotalTime>4</TotalTime>
  <ScaleCrop>false</ScaleCrop>
  <LinksUpToDate>false</LinksUpToDate>
  <CharactersWithSpaces>6575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2022-04-26T03:01:00Z</dcterms:created>
  <dc:creator>lenovo</dc:creator>
  <cp:lastModifiedBy>王友关</cp:lastModifiedBy>
  <cp:lastPrinted>2026-04-17T01:51:00Z</cp:lastPrinted>
  <dcterms:modified xsi:type="dcterms:W3CDTF">2026-09-16T14:38:36Z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09BABED09AAA42EE92994E0EE45AA277_13</vt:lpwstr>
  </property>
  <property fmtid="{D5CDD505-2E9C-101B-9397-08002B2CF9AE}" pid="4" name="KSOTemplateDocerSaveRecord">
    <vt:lpwstr>eyJoZGlkIjoiYjgyMThiN2MwNTU2YTJmNjkwZjAwZWI0NWZkYjM5ZmIiLCJ1c2VySWQiOiIxNzcxNDAzMTg3In0=</vt:lpwstr>
  </property>
</Properties>
</file>