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8896ED">
      <w:pPr>
        <w:widowControl/>
        <w:spacing w:after="135" w:line="240" w:lineRule="auto"/>
        <w:ind w:firstLine="540"/>
        <w:jc w:val="center"/>
        <w:rPr>
          <w:rFonts w:hint="eastAsia" w:ascii="宋体" w:hAnsi="宋体" w:eastAsia="宋体" w:cs="宋体"/>
          <w:b/>
          <w:bCs/>
          <w:sz w:val="36"/>
          <w:szCs w:val="36"/>
        </w:rPr>
      </w:pPr>
      <w:r>
        <w:rPr>
          <w:rFonts w:hint="eastAsia" w:ascii="宋体" w:hAnsi="宋体" w:eastAsia="宋体" w:cs="宋体"/>
          <w:b/>
          <w:bCs/>
          <w:sz w:val="36"/>
          <w:szCs w:val="36"/>
        </w:rPr>
        <w:t>绵阳市中医医院关于对</w:t>
      </w:r>
      <w:r>
        <w:rPr>
          <w:rFonts w:hint="eastAsia" w:ascii="宋体" w:hAnsi="宋体" w:eastAsia="宋体" w:cs="宋体"/>
          <w:b/>
          <w:bCs/>
          <w:sz w:val="36"/>
          <w:szCs w:val="36"/>
          <w:lang w:eastAsia="zh-CN"/>
        </w:rPr>
        <w:t>健康管理中心全自动电子血压计</w:t>
      </w:r>
      <w:r>
        <w:rPr>
          <w:rFonts w:hint="eastAsia" w:ascii="宋体" w:hAnsi="宋体" w:eastAsia="宋体" w:cs="宋体"/>
          <w:b/>
          <w:bCs/>
          <w:sz w:val="36"/>
          <w:szCs w:val="36"/>
        </w:rPr>
        <w:t>进行询价采购的公告</w:t>
      </w:r>
    </w:p>
    <w:p w14:paraId="59B44F6E">
      <w:pPr>
        <w:widowControl/>
        <w:adjustRightInd w:val="0"/>
        <w:snapToGrid w:val="0"/>
        <w:spacing w:after="135" w:line="240" w:lineRule="auto"/>
        <w:ind w:right="84" w:rightChars="40" w:firstLine="540"/>
        <w:jc w:val="left"/>
        <w:rPr>
          <w:rFonts w:hint="eastAsia" w:ascii="宋体" w:hAnsi="宋体" w:eastAsia="宋体" w:cs="宋体"/>
          <w:kern w:val="0"/>
          <w:sz w:val="24"/>
          <w:szCs w:val="24"/>
        </w:rPr>
      </w:pPr>
      <w:r>
        <w:rPr>
          <w:rFonts w:hint="eastAsia" w:ascii="宋体" w:hAnsi="宋体" w:eastAsia="宋体" w:cs="宋体"/>
          <w:kern w:val="0"/>
          <w:sz w:val="24"/>
          <w:szCs w:val="24"/>
        </w:rPr>
        <w:t>因业务需要，我院拟</w:t>
      </w:r>
      <w:r>
        <w:rPr>
          <w:rFonts w:hint="eastAsia" w:ascii="宋体" w:hAnsi="宋体" w:eastAsia="宋体" w:cs="宋体"/>
          <w:kern w:val="0"/>
          <w:sz w:val="24"/>
          <w:szCs w:val="24"/>
          <w:lang w:eastAsia="zh-CN"/>
        </w:rPr>
        <w:t>对健康管理中心全自动电子血压计</w:t>
      </w:r>
      <w:r>
        <w:rPr>
          <w:rFonts w:hint="eastAsia" w:ascii="宋体" w:hAnsi="宋体" w:eastAsia="宋体" w:cs="宋体"/>
          <w:kern w:val="0"/>
          <w:sz w:val="24"/>
          <w:szCs w:val="24"/>
        </w:rPr>
        <w:t>进行公开询价采购，诚邀能提供相应医疗设备的供应商或生产厂家报名参与。</w:t>
      </w:r>
    </w:p>
    <w:p w14:paraId="25ED7E7B">
      <w:pPr>
        <w:widowControl/>
        <w:adjustRightInd w:val="0"/>
        <w:snapToGrid w:val="0"/>
        <w:spacing w:after="135" w:line="240" w:lineRule="auto"/>
        <w:ind w:right="84" w:rightChars="40" w:firstLine="540"/>
        <w:jc w:val="left"/>
        <w:rPr>
          <w:rFonts w:hint="eastAsia" w:ascii="宋体" w:hAnsi="宋体" w:eastAsia="宋体" w:cs="宋体"/>
          <w:kern w:val="0"/>
          <w:sz w:val="24"/>
          <w:szCs w:val="24"/>
        </w:rPr>
      </w:pPr>
      <w:r>
        <w:rPr>
          <w:rFonts w:hint="eastAsia" w:ascii="宋体" w:hAnsi="宋体" w:eastAsia="宋体" w:cs="宋体"/>
          <w:kern w:val="0"/>
          <w:sz w:val="24"/>
          <w:szCs w:val="24"/>
        </w:rPr>
        <w:t>一、采购项目概况</w:t>
      </w:r>
    </w:p>
    <w:p w14:paraId="07417F45">
      <w:pPr>
        <w:widowControl/>
        <w:adjustRightInd w:val="0"/>
        <w:snapToGrid w:val="0"/>
        <w:spacing w:after="135" w:line="240" w:lineRule="auto"/>
        <w:ind w:right="84" w:rightChars="40" w:firstLine="540"/>
        <w:jc w:val="left"/>
        <w:rPr>
          <w:rFonts w:hint="eastAsia" w:ascii="宋体" w:hAnsi="宋体" w:eastAsia="宋体" w:cs="宋体"/>
          <w:kern w:val="0"/>
          <w:sz w:val="24"/>
          <w:szCs w:val="24"/>
        </w:rPr>
      </w:pPr>
      <w:r>
        <w:rPr>
          <w:rFonts w:hint="eastAsia" w:ascii="宋体" w:hAnsi="宋体" w:eastAsia="宋体" w:cs="宋体"/>
          <w:kern w:val="0"/>
          <w:sz w:val="24"/>
          <w:szCs w:val="24"/>
        </w:rPr>
        <w:t>1．项目名称：绵阳市中医医院</w:t>
      </w:r>
      <w:r>
        <w:rPr>
          <w:rFonts w:hint="eastAsia" w:ascii="宋体" w:hAnsi="宋体" w:eastAsia="宋体" w:cs="宋体"/>
          <w:kern w:val="0"/>
          <w:sz w:val="24"/>
          <w:szCs w:val="24"/>
          <w:lang w:eastAsia="zh-CN"/>
        </w:rPr>
        <w:t>健康管理中心全自动电子血压计</w:t>
      </w:r>
    </w:p>
    <w:p w14:paraId="646AC493">
      <w:pPr>
        <w:widowControl/>
        <w:adjustRightInd w:val="0"/>
        <w:snapToGrid w:val="0"/>
        <w:spacing w:after="135" w:line="240" w:lineRule="auto"/>
        <w:ind w:right="84" w:rightChars="40" w:firstLine="540"/>
        <w:jc w:val="left"/>
        <w:rPr>
          <w:rFonts w:hint="eastAsia" w:ascii="宋体" w:hAnsi="宋体" w:eastAsia="宋体" w:cs="宋体"/>
          <w:kern w:val="0"/>
          <w:sz w:val="24"/>
          <w:szCs w:val="24"/>
        </w:rPr>
      </w:pPr>
      <w:r>
        <w:rPr>
          <w:rFonts w:hint="eastAsia" w:ascii="宋体" w:hAnsi="宋体" w:eastAsia="宋体" w:cs="宋体"/>
          <w:kern w:val="0"/>
          <w:sz w:val="24"/>
          <w:szCs w:val="24"/>
        </w:rPr>
        <w:t>2. 采购要求：</w:t>
      </w:r>
    </w:p>
    <w:tbl>
      <w:tblPr>
        <w:tblStyle w:val="8"/>
        <w:tblW w:w="9242" w:type="dxa"/>
        <w:jc w:val="center"/>
        <w:tblLayout w:type="fixed"/>
        <w:tblCellMar>
          <w:top w:w="0" w:type="dxa"/>
          <w:left w:w="108" w:type="dxa"/>
          <w:bottom w:w="0" w:type="dxa"/>
          <w:right w:w="108" w:type="dxa"/>
        </w:tblCellMar>
      </w:tblPr>
      <w:tblGrid>
        <w:gridCol w:w="643"/>
        <w:gridCol w:w="1250"/>
        <w:gridCol w:w="581"/>
        <w:gridCol w:w="1302"/>
        <w:gridCol w:w="4484"/>
        <w:gridCol w:w="982"/>
      </w:tblGrid>
      <w:tr w14:paraId="3A7089A7">
        <w:tblPrEx>
          <w:tblCellMar>
            <w:top w:w="0" w:type="dxa"/>
            <w:left w:w="108" w:type="dxa"/>
            <w:bottom w:w="0" w:type="dxa"/>
            <w:right w:w="108" w:type="dxa"/>
          </w:tblCellMar>
        </w:tblPrEx>
        <w:trPr>
          <w:trHeight w:val="499" w:hRule="atLeast"/>
          <w:jc w:val="center"/>
        </w:trPr>
        <w:tc>
          <w:tcPr>
            <w:tcW w:w="643" w:type="dxa"/>
            <w:tcBorders>
              <w:top w:val="single" w:color="auto" w:sz="4" w:space="0"/>
              <w:left w:val="single" w:color="auto" w:sz="4" w:space="0"/>
              <w:bottom w:val="single" w:color="auto" w:sz="4" w:space="0"/>
              <w:right w:val="single" w:color="auto" w:sz="4" w:space="0"/>
            </w:tcBorders>
            <w:vAlign w:val="center"/>
          </w:tcPr>
          <w:p w14:paraId="6CBA0087">
            <w:pPr>
              <w:widowControl/>
              <w:adjustRightInd w:val="0"/>
              <w:snapToGrid w:val="0"/>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序号</w:t>
            </w:r>
          </w:p>
        </w:tc>
        <w:tc>
          <w:tcPr>
            <w:tcW w:w="1250" w:type="dxa"/>
            <w:tcBorders>
              <w:top w:val="single" w:color="auto" w:sz="4" w:space="0"/>
              <w:left w:val="single" w:color="auto" w:sz="4" w:space="0"/>
              <w:bottom w:val="single" w:color="auto" w:sz="4" w:space="0"/>
              <w:right w:val="single" w:color="auto" w:sz="4" w:space="0"/>
            </w:tcBorders>
            <w:shd w:val="clear" w:color="auto" w:fill="auto"/>
            <w:vAlign w:val="center"/>
          </w:tcPr>
          <w:p w14:paraId="24AABA20">
            <w:pPr>
              <w:widowControl/>
              <w:adjustRightInd w:val="0"/>
              <w:snapToGrid w:val="0"/>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设备名称</w:t>
            </w:r>
          </w:p>
        </w:tc>
        <w:tc>
          <w:tcPr>
            <w:tcW w:w="581" w:type="dxa"/>
            <w:tcBorders>
              <w:top w:val="single" w:color="auto" w:sz="4" w:space="0"/>
              <w:left w:val="nil"/>
              <w:bottom w:val="single" w:color="auto" w:sz="4" w:space="0"/>
              <w:right w:val="single" w:color="auto" w:sz="4" w:space="0"/>
            </w:tcBorders>
            <w:shd w:val="clear" w:color="auto" w:fill="auto"/>
            <w:vAlign w:val="center"/>
          </w:tcPr>
          <w:p w14:paraId="619EC3C7">
            <w:pPr>
              <w:widowControl/>
              <w:adjustRightInd w:val="0"/>
              <w:snapToGrid w:val="0"/>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数量</w:t>
            </w:r>
          </w:p>
        </w:tc>
        <w:tc>
          <w:tcPr>
            <w:tcW w:w="1302" w:type="dxa"/>
            <w:tcBorders>
              <w:top w:val="single" w:color="auto" w:sz="4" w:space="0"/>
              <w:left w:val="nil"/>
              <w:bottom w:val="single" w:color="auto" w:sz="4" w:space="0"/>
              <w:right w:val="single" w:color="auto" w:sz="4" w:space="0"/>
            </w:tcBorders>
            <w:vAlign w:val="center"/>
          </w:tcPr>
          <w:p w14:paraId="275456A7">
            <w:pPr>
              <w:widowControl/>
              <w:adjustRightInd w:val="0"/>
              <w:snapToGrid w:val="0"/>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eastAsia="zh-CN"/>
              </w:rPr>
              <w:t>单价限价</w:t>
            </w:r>
            <w:r>
              <w:rPr>
                <w:rFonts w:hint="eastAsia" w:ascii="宋体" w:hAnsi="宋体" w:eastAsia="宋体" w:cs="宋体"/>
                <w:kern w:val="0"/>
                <w:sz w:val="24"/>
                <w:szCs w:val="24"/>
              </w:rPr>
              <w:t>（单位：元）</w:t>
            </w:r>
          </w:p>
        </w:tc>
        <w:tc>
          <w:tcPr>
            <w:tcW w:w="4484" w:type="dxa"/>
            <w:tcBorders>
              <w:top w:val="single" w:color="auto" w:sz="4" w:space="0"/>
              <w:left w:val="single" w:color="auto" w:sz="4" w:space="0"/>
              <w:bottom w:val="single" w:color="auto" w:sz="4" w:space="0"/>
              <w:right w:val="single" w:color="auto" w:sz="4" w:space="0"/>
            </w:tcBorders>
            <w:vAlign w:val="center"/>
          </w:tcPr>
          <w:p w14:paraId="65666072">
            <w:pPr>
              <w:widowControl/>
              <w:adjustRightInd w:val="0"/>
              <w:snapToGrid w:val="0"/>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eastAsia="zh-CN"/>
              </w:rPr>
              <w:t>采购</w:t>
            </w:r>
            <w:r>
              <w:rPr>
                <w:rFonts w:hint="eastAsia" w:ascii="宋体" w:hAnsi="宋体" w:eastAsia="宋体" w:cs="宋体"/>
                <w:kern w:val="0"/>
                <w:sz w:val="24"/>
                <w:szCs w:val="24"/>
              </w:rPr>
              <w:t>需求</w:t>
            </w:r>
          </w:p>
        </w:tc>
        <w:tc>
          <w:tcPr>
            <w:tcW w:w="982" w:type="dxa"/>
            <w:tcBorders>
              <w:top w:val="single" w:color="auto" w:sz="4" w:space="0"/>
              <w:left w:val="single" w:color="auto" w:sz="4" w:space="0"/>
              <w:bottom w:val="single" w:color="auto" w:sz="4" w:space="0"/>
              <w:right w:val="single" w:color="auto" w:sz="4" w:space="0"/>
            </w:tcBorders>
            <w:vAlign w:val="center"/>
          </w:tcPr>
          <w:p w14:paraId="1716D4F3">
            <w:pPr>
              <w:widowControl/>
              <w:adjustRightInd w:val="0"/>
              <w:snapToGrid w:val="0"/>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备注</w:t>
            </w:r>
          </w:p>
        </w:tc>
      </w:tr>
      <w:tr w14:paraId="059196EA">
        <w:tblPrEx>
          <w:tblCellMar>
            <w:top w:w="0" w:type="dxa"/>
            <w:left w:w="108" w:type="dxa"/>
            <w:bottom w:w="0" w:type="dxa"/>
            <w:right w:w="108" w:type="dxa"/>
          </w:tblCellMar>
        </w:tblPrEx>
        <w:trPr>
          <w:trHeight w:val="499" w:hRule="atLeast"/>
          <w:jc w:val="center"/>
        </w:trPr>
        <w:tc>
          <w:tcPr>
            <w:tcW w:w="643" w:type="dxa"/>
            <w:tcBorders>
              <w:top w:val="single" w:color="auto" w:sz="4" w:space="0"/>
              <w:left w:val="single" w:color="auto" w:sz="4" w:space="0"/>
              <w:bottom w:val="single" w:color="auto" w:sz="4" w:space="0"/>
              <w:right w:val="single" w:color="auto" w:sz="4" w:space="0"/>
            </w:tcBorders>
            <w:vAlign w:val="center"/>
          </w:tcPr>
          <w:p w14:paraId="595D348A">
            <w:pPr>
              <w:widowControl/>
              <w:adjustRightInd w:val="0"/>
              <w:snapToGrid w:val="0"/>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50" w:type="dxa"/>
            <w:tcBorders>
              <w:top w:val="single" w:color="auto" w:sz="4" w:space="0"/>
              <w:left w:val="single" w:color="auto" w:sz="4" w:space="0"/>
              <w:bottom w:val="single" w:color="auto" w:sz="4" w:space="0"/>
              <w:right w:val="single" w:color="auto" w:sz="4" w:space="0"/>
            </w:tcBorders>
            <w:shd w:val="clear" w:color="auto" w:fill="auto"/>
            <w:vAlign w:val="center"/>
          </w:tcPr>
          <w:p w14:paraId="2BC32FA9">
            <w:pPr>
              <w:widowControl/>
              <w:adjustRightInd w:val="0"/>
              <w:snapToGrid w:val="0"/>
              <w:spacing w:line="240" w:lineRule="auto"/>
              <w:jc w:val="center"/>
              <w:rPr>
                <w:rFonts w:hint="eastAsia" w:ascii="宋体" w:hAnsi="宋体" w:eastAsia="宋体" w:cs="宋体"/>
                <w:sz w:val="24"/>
                <w:szCs w:val="24"/>
                <w:lang w:eastAsia="zh-CN"/>
              </w:rPr>
            </w:pPr>
            <w:r>
              <w:rPr>
                <w:rFonts w:hint="eastAsia" w:ascii="宋体" w:hAnsi="宋体" w:eastAsia="宋体" w:cs="宋体"/>
                <w:kern w:val="0"/>
                <w:sz w:val="24"/>
                <w:szCs w:val="24"/>
                <w:lang w:eastAsia="zh-CN"/>
              </w:rPr>
              <w:t>全自动电子血压计</w:t>
            </w:r>
          </w:p>
        </w:tc>
        <w:tc>
          <w:tcPr>
            <w:tcW w:w="581" w:type="dxa"/>
            <w:tcBorders>
              <w:top w:val="single" w:color="auto" w:sz="4" w:space="0"/>
              <w:left w:val="nil"/>
              <w:bottom w:val="single" w:color="auto" w:sz="4" w:space="0"/>
              <w:right w:val="single" w:color="auto" w:sz="4" w:space="0"/>
            </w:tcBorders>
            <w:shd w:val="clear" w:color="auto" w:fill="auto"/>
            <w:vAlign w:val="center"/>
          </w:tcPr>
          <w:p w14:paraId="39663D34">
            <w:pPr>
              <w:widowControl/>
              <w:adjustRightInd w:val="0"/>
              <w:snapToGrid w:val="0"/>
              <w:spacing w:line="240" w:lineRule="auto"/>
              <w:jc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w:t>
            </w:r>
          </w:p>
        </w:tc>
        <w:tc>
          <w:tcPr>
            <w:tcW w:w="1302" w:type="dxa"/>
            <w:tcBorders>
              <w:top w:val="single" w:color="auto" w:sz="4" w:space="0"/>
              <w:left w:val="nil"/>
              <w:bottom w:val="single" w:color="auto" w:sz="4" w:space="0"/>
              <w:right w:val="single" w:color="auto" w:sz="4" w:space="0"/>
            </w:tcBorders>
            <w:shd w:val="clear" w:color="auto" w:fill="auto"/>
            <w:vAlign w:val="center"/>
          </w:tcPr>
          <w:p w14:paraId="71800A99">
            <w:pPr>
              <w:widowControl/>
              <w:adjustRightInd w:val="0"/>
              <w:snapToGrid w:val="0"/>
              <w:spacing w:line="240" w:lineRule="auto"/>
              <w:jc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18000.00</w:t>
            </w:r>
          </w:p>
        </w:tc>
        <w:tc>
          <w:tcPr>
            <w:tcW w:w="4484" w:type="dxa"/>
            <w:tcBorders>
              <w:top w:val="single" w:color="auto" w:sz="4" w:space="0"/>
              <w:left w:val="single" w:color="auto" w:sz="4" w:space="0"/>
              <w:bottom w:val="single" w:color="auto" w:sz="4" w:space="0"/>
              <w:right w:val="single" w:color="auto" w:sz="4" w:space="0"/>
            </w:tcBorders>
            <w:shd w:val="clear" w:color="auto" w:fill="auto"/>
            <w:vAlign w:val="center"/>
          </w:tcPr>
          <w:p w14:paraId="020F597C">
            <w:pPr>
              <w:numPr>
                <w:ilvl w:val="0"/>
                <w:numId w:val="1"/>
              </w:numPr>
              <w:ind w:left="480" w:hanging="480" w:hangingChars="20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品牌：欧姆龙</w:t>
            </w:r>
          </w:p>
          <w:p w14:paraId="62DC34BC">
            <w:pPr>
              <w:numPr>
                <w:ilvl w:val="0"/>
                <w:numId w:val="1"/>
              </w:numPr>
              <w:ind w:left="480" w:hanging="480" w:hangingChars="20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型号：HBP-9010C PAD版（含血压计主机和平板模块）</w:t>
            </w:r>
          </w:p>
          <w:p w14:paraId="1572A855">
            <w:pPr>
              <w:numPr>
                <w:ilvl w:val="0"/>
                <w:numId w:val="1"/>
              </w:numPr>
              <w:ind w:left="480" w:hanging="480" w:hangingChars="20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配置配套桌椅</w:t>
            </w:r>
          </w:p>
        </w:tc>
        <w:tc>
          <w:tcPr>
            <w:tcW w:w="982" w:type="dxa"/>
            <w:tcBorders>
              <w:top w:val="single" w:color="auto" w:sz="4" w:space="0"/>
              <w:left w:val="single" w:color="auto" w:sz="4" w:space="0"/>
              <w:bottom w:val="single" w:color="auto" w:sz="4" w:space="0"/>
              <w:right w:val="single" w:color="auto" w:sz="4" w:space="0"/>
            </w:tcBorders>
            <w:vAlign w:val="center"/>
          </w:tcPr>
          <w:p w14:paraId="1CF1F901">
            <w:pPr>
              <w:widowControl/>
              <w:adjustRightInd w:val="0"/>
              <w:snapToGrid w:val="0"/>
              <w:spacing w:line="240" w:lineRule="auto"/>
              <w:jc w:val="left"/>
              <w:rPr>
                <w:rFonts w:hint="eastAsia" w:ascii="宋体" w:hAnsi="宋体" w:cs="宋体" w:eastAsiaTheme="minorEastAsia"/>
                <w:kern w:val="0"/>
                <w:sz w:val="24"/>
                <w:szCs w:val="24"/>
                <w:lang w:eastAsia="zh-CN"/>
              </w:rPr>
            </w:pPr>
            <w:r>
              <w:rPr>
                <w:rFonts w:hint="eastAsia"/>
                <w:sz w:val="24"/>
                <w:szCs w:val="24"/>
                <w:lang w:eastAsia="zh-CN"/>
              </w:rPr>
              <w:t>软件接口免费开放，质保期不少于</w:t>
            </w:r>
            <w:r>
              <w:rPr>
                <w:rFonts w:hint="eastAsia"/>
                <w:sz w:val="24"/>
                <w:szCs w:val="24"/>
                <w:lang w:val="en-US" w:eastAsia="zh-CN"/>
              </w:rPr>
              <w:t>1年</w:t>
            </w:r>
          </w:p>
        </w:tc>
      </w:tr>
    </w:tbl>
    <w:p w14:paraId="7F11B1AA">
      <w:pPr>
        <w:widowControl/>
        <w:numPr>
          <w:ilvl w:val="0"/>
          <w:numId w:val="2"/>
        </w:numPr>
        <w:adjustRightInd w:val="0"/>
        <w:snapToGrid w:val="0"/>
        <w:spacing w:after="135" w:line="240" w:lineRule="auto"/>
        <w:ind w:firstLine="540"/>
        <w:jc w:val="left"/>
        <w:rPr>
          <w:rFonts w:hint="eastAsia" w:ascii="宋体" w:hAnsi="宋体" w:eastAsia="宋体" w:cs="宋体"/>
          <w:kern w:val="0"/>
          <w:sz w:val="24"/>
          <w:szCs w:val="24"/>
        </w:rPr>
      </w:pPr>
      <w:r>
        <w:rPr>
          <w:rFonts w:hint="eastAsia" w:ascii="宋体" w:hAnsi="宋体" w:eastAsia="宋体" w:cs="宋体"/>
          <w:kern w:val="0"/>
          <w:sz w:val="24"/>
          <w:szCs w:val="24"/>
        </w:rPr>
        <w:t>采购方式</w:t>
      </w:r>
    </w:p>
    <w:p w14:paraId="1435E754">
      <w:pPr>
        <w:widowControl/>
        <w:numPr>
          <w:ilvl w:val="0"/>
          <w:numId w:val="3"/>
        </w:numPr>
        <w:adjustRightInd w:val="0"/>
        <w:snapToGrid w:val="0"/>
        <w:spacing w:after="135" w:line="240" w:lineRule="auto"/>
        <w:ind w:right="84" w:rightChars="40" w:firstLine="540"/>
        <w:jc w:val="left"/>
        <w:rPr>
          <w:rFonts w:hint="eastAsia" w:ascii="宋体" w:hAnsi="宋体" w:eastAsia="宋体" w:cs="宋体"/>
          <w:kern w:val="0"/>
          <w:sz w:val="24"/>
          <w:szCs w:val="24"/>
        </w:rPr>
      </w:pPr>
      <w:r>
        <w:rPr>
          <w:rFonts w:hint="eastAsia" w:ascii="宋体" w:hAnsi="宋体" w:eastAsia="宋体" w:cs="宋体"/>
          <w:kern w:val="0"/>
          <w:sz w:val="24"/>
          <w:szCs w:val="24"/>
        </w:rPr>
        <w:t>采购方式：</w:t>
      </w:r>
      <w:r>
        <w:rPr>
          <w:rFonts w:hint="eastAsia" w:ascii="宋体" w:hAnsi="宋体" w:eastAsia="宋体" w:cs="宋体"/>
          <w:i w:val="0"/>
          <w:iCs w:val="0"/>
          <w:caps w:val="0"/>
          <w:color w:val="000000"/>
          <w:spacing w:val="0"/>
          <w:sz w:val="24"/>
          <w:szCs w:val="24"/>
          <w:shd w:val="clear" w:fill="FFFFFF"/>
        </w:rPr>
        <w:t>询价，供应商一次性报出最终价格，不得更改。</w:t>
      </w:r>
    </w:p>
    <w:p w14:paraId="1E66EEB2">
      <w:pPr>
        <w:widowControl/>
        <w:adjustRightInd w:val="0"/>
        <w:snapToGrid w:val="0"/>
        <w:spacing w:after="135" w:line="240" w:lineRule="auto"/>
        <w:ind w:right="84" w:rightChars="40" w:firstLine="540"/>
        <w:jc w:val="left"/>
        <w:rPr>
          <w:rFonts w:hint="eastAsia" w:ascii="宋体" w:hAnsi="宋体" w:eastAsia="宋体" w:cs="宋体"/>
          <w:kern w:val="0"/>
          <w:sz w:val="24"/>
          <w:szCs w:val="24"/>
        </w:rPr>
      </w:pPr>
      <w:r>
        <w:rPr>
          <w:rFonts w:hint="eastAsia" w:ascii="宋体" w:hAnsi="宋体" w:eastAsia="宋体" w:cs="宋体"/>
          <w:kern w:val="0"/>
          <w:sz w:val="24"/>
          <w:szCs w:val="24"/>
        </w:rPr>
        <w:t>2.评审方法：</w:t>
      </w:r>
      <w:r>
        <w:rPr>
          <w:rFonts w:hint="eastAsia" w:ascii="宋体" w:hAnsi="宋体" w:eastAsia="宋体" w:cs="宋体"/>
          <w:i w:val="0"/>
          <w:iCs w:val="0"/>
          <w:caps w:val="0"/>
          <w:color w:val="000000"/>
          <w:spacing w:val="0"/>
          <w:sz w:val="24"/>
          <w:szCs w:val="24"/>
          <w:shd w:val="clear" w:fill="FFFFFF"/>
        </w:rPr>
        <w:t>符合资格条件前提下，满足采购要求，报价最低的投标人为中标人，对于报价相同的，</w:t>
      </w:r>
      <w:r>
        <w:rPr>
          <w:rFonts w:hint="eastAsia" w:ascii="宋体" w:hAnsi="宋体" w:eastAsia="宋体" w:cs="宋体"/>
          <w:i w:val="0"/>
          <w:iCs w:val="0"/>
          <w:caps w:val="0"/>
          <w:color w:val="000000"/>
          <w:spacing w:val="0"/>
          <w:sz w:val="24"/>
          <w:szCs w:val="24"/>
          <w:shd w:val="clear" w:fill="FFFFFF"/>
          <w:lang w:eastAsia="zh-CN"/>
        </w:rPr>
        <w:t>质保期最长的</w:t>
      </w:r>
      <w:r>
        <w:rPr>
          <w:rFonts w:hint="eastAsia" w:ascii="宋体" w:hAnsi="宋体" w:eastAsia="宋体" w:cs="宋体"/>
          <w:i w:val="0"/>
          <w:iCs w:val="0"/>
          <w:caps w:val="0"/>
          <w:color w:val="000000"/>
          <w:spacing w:val="0"/>
          <w:sz w:val="24"/>
          <w:szCs w:val="24"/>
          <w:shd w:val="clear" w:fill="FFFFFF"/>
        </w:rPr>
        <w:t>投标人为中标人</w:t>
      </w:r>
      <w:r>
        <w:rPr>
          <w:rFonts w:hint="eastAsia" w:ascii="宋体" w:hAnsi="宋体" w:eastAsia="宋体" w:cs="宋体"/>
          <w:i w:val="0"/>
          <w:iCs w:val="0"/>
          <w:caps w:val="0"/>
          <w:color w:val="000000"/>
          <w:spacing w:val="0"/>
          <w:sz w:val="24"/>
          <w:szCs w:val="24"/>
          <w:shd w:val="clear" w:fill="FFFFFF"/>
          <w:lang w:eastAsia="zh-CN"/>
        </w:rPr>
        <w:t>，报价和质保期均相同的，</w:t>
      </w:r>
      <w:r>
        <w:rPr>
          <w:rFonts w:hint="eastAsia" w:ascii="宋体" w:hAnsi="宋体" w:eastAsia="宋体" w:cs="宋体"/>
          <w:i w:val="0"/>
          <w:iCs w:val="0"/>
          <w:caps w:val="0"/>
          <w:color w:val="000000"/>
          <w:spacing w:val="0"/>
          <w:sz w:val="24"/>
          <w:szCs w:val="24"/>
          <w:shd w:val="clear" w:fill="FFFFFF"/>
        </w:rPr>
        <w:t>由采购人采取随机抽签的方式确定。</w:t>
      </w:r>
    </w:p>
    <w:p w14:paraId="02E4B547">
      <w:pPr>
        <w:widowControl/>
        <w:numPr>
          <w:ilvl w:val="0"/>
          <w:numId w:val="2"/>
        </w:numPr>
        <w:adjustRightInd w:val="0"/>
        <w:snapToGrid w:val="0"/>
        <w:spacing w:after="135" w:line="240" w:lineRule="auto"/>
        <w:ind w:firstLine="540"/>
        <w:jc w:val="left"/>
        <w:rPr>
          <w:rFonts w:hint="eastAsia" w:ascii="宋体" w:hAnsi="宋体" w:eastAsia="宋体" w:cs="宋体"/>
          <w:kern w:val="0"/>
          <w:sz w:val="24"/>
          <w:szCs w:val="24"/>
        </w:rPr>
      </w:pPr>
      <w:r>
        <w:rPr>
          <w:rFonts w:hint="eastAsia" w:ascii="宋体" w:hAnsi="宋体" w:eastAsia="宋体" w:cs="宋体"/>
          <w:kern w:val="0"/>
          <w:sz w:val="24"/>
          <w:szCs w:val="24"/>
        </w:rPr>
        <w:t>资格要求</w:t>
      </w:r>
    </w:p>
    <w:p w14:paraId="113B68D7">
      <w:pPr>
        <w:widowControl/>
        <w:adjustRightInd w:val="0"/>
        <w:snapToGrid w:val="0"/>
        <w:spacing w:after="135" w:line="240" w:lineRule="auto"/>
        <w:ind w:right="84" w:rightChars="40" w:firstLine="540"/>
        <w:jc w:val="left"/>
        <w:rPr>
          <w:rFonts w:hint="eastAsia" w:ascii="宋体" w:hAnsi="宋体" w:eastAsia="宋体" w:cs="宋体"/>
          <w:kern w:val="0"/>
          <w:sz w:val="24"/>
          <w:szCs w:val="24"/>
        </w:rPr>
      </w:pPr>
      <w:r>
        <w:rPr>
          <w:rFonts w:hint="eastAsia" w:ascii="宋体" w:hAnsi="宋体" w:eastAsia="宋体" w:cs="宋体"/>
          <w:kern w:val="0"/>
          <w:sz w:val="24"/>
          <w:szCs w:val="24"/>
        </w:rPr>
        <w:t>1、具有独立承担民事责任的能力（提供有效期内营业执照复印件并加盖供应商鲜章）；</w:t>
      </w:r>
    </w:p>
    <w:p w14:paraId="38A38E45">
      <w:pPr>
        <w:widowControl/>
        <w:adjustRightInd w:val="0"/>
        <w:snapToGrid w:val="0"/>
        <w:spacing w:after="135" w:line="240" w:lineRule="auto"/>
        <w:ind w:right="84" w:rightChars="40" w:firstLine="540"/>
        <w:jc w:val="left"/>
        <w:rPr>
          <w:rFonts w:hint="eastAsia" w:ascii="宋体" w:hAnsi="宋体" w:eastAsia="宋体" w:cs="宋体"/>
          <w:kern w:val="0"/>
          <w:sz w:val="24"/>
          <w:szCs w:val="24"/>
        </w:rPr>
      </w:pPr>
      <w:r>
        <w:rPr>
          <w:rFonts w:hint="eastAsia" w:ascii="宋体" w:hAnsi="宋体" w:eastAsia="宋体" w:cs="宋体"/>
          <w:kern w:val="0"/>
          <w:sz w:val="24"/>
          <w:szCs w:val="24"/>
        </w:rPr>
        <w:t>2、具有良好的商业信誉和健全的财务会计制度（提供承诺函并加盖供应商鲜章）；</w:t>
      </w:r>
    </w:p>
    <w:p w14:paraId="5D945565">
      <w:pPr>
        <w:widowControl/>
        <w:adjustRightInd w:val="0"/>
        <w:snapToGrid w:val="0"/>
        <w:spacing w:after="135" w:line="240" w:lineRule="auto"/>
        <w:ind w:right="84" w:rightChars="40" w:firstLine="540"/>
        <w:jc w:val="left"/>
        <w:rPr>
          <w:rFonts w:hint="eastAsia" w:ascii="宋体" w:hAnsi="宋体" w:eastAsia="宋体" w:cs="宋体"/>
          <w:kern w:val="0"/>
          <w:sz w:val="24"/>
          <w:szCs w:val="24"/>
        </w:rPr>
      </w:pPr>
      <w:r>
        <w:rPr>
          <w:rFonts w:hint="eastAsia" w:ascii="宋体" w:hAnsi="宋体" w:eastAsia="宋体" w:cs="宋体"/>
          <w:kern w:val="0"/>
          <w:sz w:val="24"/>
          <w:szCs w:val="24"/>
        </w:rPr>
        <w:t>3、具有履行合同所必需的专业技术能力（提供承诺函并加盖供应商鲜章）；</w:t>
      </w:r>
    </w:p>
    <w:p w14:paraId="3FFE7B59">
      <w:pPr>
        <w:widowControl/>
        <w:adjustRightInd w:val="0"/>
        <w:snapToGrid w:val="0"/>
        <w:spacing w:after="135" w:line="240" w:lineRule="auto"/>
        <w:ind w:right="84" w:rightChars="40" w:firstLine="540"/>
        <w:jc w:val="left"/>
        <w:rPr>
          <w:rFonts w:hint="eastAsia" w:ascii="宋体" w:hAnsi="宋体" w:eastAsia="宋体" w:cs="宋体"/>
          <w:kern w:val="0"/>
          <w:sz w:val="24"/>
          <w:szCs w:val="24"/>
        </w:rPr>
      </w:pPr>
      <w:r>
        <w:rPr>
          <w:rFonts w:hint="eastAsia" w:ascii="宋体" w:hAnsi="宋体" w:eastAsia="宋体" w:cs="宋体"/>
          <w:kern w:val="0"/>
          <w:sz w:val="24"/>
          <w:szCs w:val="24"/>
        </w:rPr>
        <w:t>4、具有依法缴纳税收和社会保障资金的良好记录（提供承诺函并加盖供应商鲜章）；</w:t>
      </w:r>
    </w:p>
    <w:p w14:paraId="21B8E21E">
      <w:pPr>
        <w:widowControl/>
        <w:adjustRightInd w:val="0"/>
        <w:snapToGrid w:val="0"/>
        <w:spacing w:after="135" w:line="240" w:lineRule="auto"/>
        <w:ind w:right="84" w:rightChars="40" w:firstLine="540"/>
        <w:jc w:val="left"/>
        <w:rPr>
          <w:rFonts w:hint="eastAsia" w:ascii="宋体" w:hAnsi="宋体" w:eastAsia="宋体" w:cs="宋体"/>
          <w:kern w:val="0"/>
          <w:sz w:val="24"/>
          <w:szCs w:val="24"/>
        </w:rPr>
      </w:pPr>
      <w:r>
        <w:rPr>
          <w:rFonts w:hint="eastAsia" w:ascii="宋体" w:hAnsi="宋体" w:eastAsia="宋体" w:cs="宋体"/>
          <w:kern w:val="0"/>
          <w:sz w:val="24"/>
          <w:szCs w:val="24"/>
        </w:rPr>
        <w:t>5、参加本次采购活动前三年内，在经营活动中没有重大违法记录（提供承诺函并加盖供应商鲜章）；</w:t>
      </w:r>
    </w:p>
    <w:p w14:paraId="1CA85714">
      <w:pPr>
        <w:widowControl/>
        <w:adjustRightInd w:val="0"/>
        <w:snapToGrid w:val="0"/>
        <w:spacing w:after="135" w:line="240" w:lineRule="auto"/>
        <w:ind w:right="84" w:rightChars="40" w:firstLine="540"/>
        <w:jc w:val="left"/>
        <w:rPr>
          <w:rFonts w:hint="eastAsia" w:ascii="宋体" w:hAnsi="宋体" w:eastAsia="宋体" w:cs="宋体"/>
          <w:kern w:val="0"/>
          <w:sz w:val="24"/>
          <w:szCs w:val="24"/>
        </w:rPr>
      </w:pPr>
      <w:r>
        <w:rPr>
          <w:rFonts w:hint="eastAsia" w:ascii="宋体" w:hAnsi="宋体" w:eastAsia="宋体" w:cs="宋体"/>
          <w:kern w:val="0"/>
          <w:sz w:val="24"/>
          <w:szCs w:val="24"/>
        </w:rPr>
        <w:t>6、本项目不接受联合体（提供承诺函并加盖供应商鲜章）；</w:t>
      </w:r>
    </w:p>
    <w:p w14:paraId="33ACB129">
      <w:pPr>
        <w:widowControl/>
        <w:adjustRightInd w:val="0"/>
        <w:snapToGrid w:val="0"/>
        <w:spacing w:after="135" w:line="240" w:lineRule="auto"/>
        <w:ind w:right="84" w:rightChars="40" w:firstLine="540"/>
        <w:jc w:val="left"/>
        <w:rPr>
          <w:rFonts w:hint="eastAsia" w:ascii="宋体" w:hAnsi="宋体" w:eastAsia="宋体" w:cs="宋体"/>
          <w:kern w:val="0"/>
          <w:sz w:val="24"/>
          <w:szCs w:val="24"/>
        </w:rPr>
      </w:pPr>
      <w:r>
        <w:rPr>
          <w:rFonts w:hint="eastAsia" w:ascii="宋体" w:hAnsi="宋体" w:eastAsia="宋体" w:cs="宋体"/>
          <w:kern w:val="0"/>
          <w:sz w:val="24"/>
          <w:szCs w:val="24"/>
        </w:rPr>
        <w:t>7、非法定代表人参加的须提供委托授权书、法定代表人及授权代表的身份证复印件（加盖供应商鲜章）；</w:t>
      </w:r>
    </w:p>
    <w:p w14:paraId="4387928A">
      <w:pPr>
        <w:widowControl/>
        <w:adjustRightInd w:val="0"/>
        <w:snapToGrid w:val="0"/>
        <w:spacing w:after="135" w:line="240" w:lineRule="auto"/>
        <w:ind w:right="84" w:rightChars="40" w:firstLine="540"/>
        <w:jc w:val="left"/>
        <w:rPr>
          <w:rFonts w:hint="eastAsia" w:ascii="宋体" w:hAnsi="宋体" w:eastAsia="宋体" w:cs="宋体"/>
          <w:kern w:val="0"/>
          <w:sz w:val="24"/>
          <w:szCs w:val="24"/>
        </w:rPr>
      </w:pPr>
      <w:r>
        <w:rPr>
          <w:rFonts w:hint="eastAsia" w:ascii="宋体" w:hAnsi="宋体" w:eastAsia="宋体" w:cs="宋体"/>
          <w:kern w:val="0"/>
          <w:sz w:val="24"/>
          <w:szCs w:val="24"/>
        </w:rPr>
        <w:t>8、特殊资格：</w:t>
      </w:r>
    </w:p>
    <w:p w14:paraId="3CD4F31B">
      <w:pPr>
        <w:pStyle w:val="20"/>
        <w:adjustRightInd w:val="0"/>
        <w:snapToGrid w:val="0"/>
        <w:spacing w:line="240" w:lineRule="auto"/>
        <w:ind w:left="420" w:firstLine="480"/>
        <w:rPr>
          <w:rFonts w:hint="eastAsia" w:ascii="宋体" w:hAnsi="宋体" w:eastAsia="宋体" w:cs="宋体"/>
          <w:bCs/>
          <w:sz w:val="24"/>
          <w:szCs w:val="24"/>
        </w:rPr>
      </w:pPr>
      <w:r>
        <w:rPr>
          <w:rFonts w:hint="eastAsia" w:ascii="宋体" w:hAnsi="宋体" w:eastAsia="宋体" w:cs="宋体"/>
          <w:bCs/>
          <w:sz w:val="24"/>
          <w:szCs w:val="24"/>
        </w:rPr>
        <w:t>（1）</w:t>
      </w:r>
      <w:r>
        <w:rPr>
          <w:rFonts w:hint="eastAsia" w:ascii="宋体" w:hAnsi="宋体" w:eastAsia="宋体" w:cs="宋体"/>
          <w:bCs/>
          <w:color w:val="000000"/>
          <w:sz w:val="24"/>
          <w:szCs w:val="24"/>
        </w:rPr>
        <w:t>供应商所响应产品以及所有配置产品为医疗器械的</w:t>
      </w:r>
      <w:r>
        <w:rPr>
          <w:rFonts w:hint="eastAsia" w:ascii="宋体" w:hAnsi="宋体" w:eastAsia="宋体" w:cs="宋体"/>
          <w:bCs/>
          <w:sz w:val="24"/>
          <w:szCs w:val="24"/>
        </w:rPr>
        <w:t>，供应商为产品生产厂家须符合《医疗器械监督管理条例》的要求并具有有效的中华人民共和国医疗器械生产许可证或</w:t>
      </w:r>
      <w:r>
        <w:rPr>
          <w:rFonts w:hint="eastAsia" w:ascii="宋体" w:hAnsi="宋体" w:eastAsia="宋体" w:cs="宋体"/>
          <w:sz w:val="24"/>
          <w:szCs w:val="24"/>
        </w:rPr>
        <w:t>生产备案凭证</w:t>
      </w:r>
      <w:r>
        <w:rPr>
          <w:rFonts w:hint="eastAsia" w:ascii="宋体" w:hAnsi="宋体" w:eastAsia="宋体" w:cs="宋体"/>
          <w:bCs/>
          <w:sz w:val="24"/>
          <w:szCs w:val="24"/>
        </w:rPr>
        <w:t>；供应商为产品非生产厂家须符合《医疗器械监督管理条例》要求并具有有效的中华人民共和国医疗器械经营许可证或有效备案凭证。</w:t>
      </w:r>
    </w:p>
    <w:p w14:paraId="02E60C7B">
      <w:pPr>
        <w:pStyle w:val="20"/>
        <w:adjustRightInd w:val="0"/>
        <w:snapToGrid w:val="0"/>
        <w:spacing w:line="240" w:lineRule="auto"/>
        <w:ind w:left="420" w:firstLine="480"/>
        <w:rPr>
          <w:rFonts w:hint="eastAsia" w:ascii="宋体" w:hAnsi="宋体" w:eastAsia="宋体" w:cs="宋体"/>
          <w:bCs/>
          <w:sz w:val="24"/>
          <w:szCs w:val="24"/>
        </w:rPr>
      </w:pPr>
      <w:r>
        <w:rPr>
          <w:rFonts w:hint="eastAsia" w:ascii="宋体" w:hAnsi="宋体" w:eastAsia="宋体" w:cs="宋体"/>
          <w:bCs/>
          <w:sz w:val="24"/>
          <w:szCs w:val="24"/>
        </w:rPr>
        <w:t>（2）</w:t>
      </w:r>
      <w:r>
        <w:rPr>
          <w:rFonts w:hint="eastAsia" w:ascii="宋体" w:hAnsi="宋体" w:eastAsia="宋体" w:cs="宋体"/>
          <w:bCs/>
          <w:color w:val="000000"/>
          <w:sz w:val="24"/>
          <w:szCs w:val="24"/>
        </w:rPr>
        <w:t>供应商所响应产品以及所有配置产品为医疗器械的</w:t>
      </w:r>
      <w:r>
        <w:rPr>
          <w:rFonts w:hint="eastAsia" w:ascii="宋体" w:hAnsi="宋体" w:eastAsia="宋体" w:cs="宋体"/>
          <w:bCs/>
          <w:sz w:val="24"/>
          <w:szCs w:val="24"/>
        </w:rPr>
        <w:t>，产品须符合</w:t>
      </w:r>
      <w:r>
        <w:rPr>
          <w:rFonts w:hint="eastAsia" w:ascii="宋体" w:hAnsi="宋体" w:eastAsia="宋体" w:cs="宋体"/>
          <w:sz w:val="24"/>
          <w:szCs w:val="24"/>
        </w:rPr>
        <w:t>《医疗器械注册与备案管理办法》</w:t>
      </w:r>
      <w:r>
        <w:rPr>
          <w:rFonts w:hint="eastAsia" w:ascii="宋体" w:hAnsi="宋体" w:eastAsia="宋体" w:cs="宋体"/>
          <w:bCs/>
          <w:sz w:val="24"/>
          <w:szCs w:val="24"/>
        </w:rPr>
        <w:t>并具有有效的医疗器械注册证或备案凭证。</w:t>
      </w:r>
    </w:p>
    <w:p w14:paraId="5A1C500A">
      <w:pPr>
        <w:widowControl/>
        <w:spacing w:before="100" w:beforeAutospacing="1" w:after="100" w:afterAutospacing="1" w:line="240" w:lineRule="auto"/>
        <w:jc w:val="left"/>
        <w:rPr>
          <w:rFonts w:hint="eastAsia" w:ascii="宋体" w:hAnsi="宋体" w:eastAsia="宋体" w:cs="宋体"/>
          <w:kern w:val="0"/>
          <w:sz w:val="24"/>
          <w:szCs w:val="24"/>
        </w:rPr>
      </w:pPr>
      <w:r>
        <w:rPr>
          <w:rFonts w:hint="eastAsia" w:ascii="宋体" w:hAnsi="宋体" w:eastAsia="宋体" w:cs="宋体"/>
          <w:kern w:val="0"/>
          <w:sz w:val="24"/>
          <w:szCs w:val="24"/>
        </w:rPr>
        <w:t>四、响应须知</w:t>
      </w:r>
    </w:p>
    <w:p w14:paraId="55B2D993">
      <w:pPr>
        <w:widowControl/>
        <w:spacing w:before="100" w:beforeAutospacing="1" w:after="100" w:afterAutospacing="1" w:line="240" w:lineRule="auto"/>
        <w:jc w:val="left"/>
        <w:rPr>
          <w:rFonts w:hint="eastAsia" w:ascii="宋体" w:hAnsi="宋体" w:eastAsia="宋体" w:cs="宋体"/>
          <w:kern w:val="0"/>
          <w:sz w:val="24"/>
          <w:szCs w:val="24"/>
        </w:rPr>
      </w:pPr>
      <w:r>
        <w:rPr>
          <w:rFonts w:hint="eastAsia" w:ascii="宋体" w:hAnsi="宋体" w:eastAsia="宋体" w:cs="宋体"/>
          <w:kern w:val="0"/>
          <w:sz w:val="24"/>
          <w:szCs w:val="24"/>
        </w:rPr>
        <w:t>1.报价须知</w:t>
      </w:r>
    </w:p>
    <w:p w14:paraId="50E3A9A8">
      <w:pPr>
        <w:widowControl/>
        <w:spacing w:before="100" w:beforeAutospacing="1" w:after="100" w:afterAutospacing="1" w:line="240" w:lineRule="auto"/>
        <w:jc w:val="left"/>
        <w:rPr>
          <w:rFonts w:hint="eastAsia" w:ascii="宋体" w:hAnsi="宋体" w:eastAsia="宋体" w:cs="宋体"/>
          <w:kern w:val="0"/>
          <w:sz w:val="24"/>
          <w:szCs w:val="24"/>
        </w:rPr>
      </w:pPr>
      <w:r>
        <w:rPr>
          <w:rFonts w:hint="eastAsia" w:ascii="宋体" w:hAnsi="宋体" w:eastAsia="宋体" w:cs="宋体"/>
          <w:kern w:val="0"/>
          <w:sz w:val="24"/>
          <w:szCs w:val="24"/>
        </w:rPr>
        <w:t>（1）报价要求：详见报价清单。</w:t>
      </w:r>
    </w:p>
    <w:p w14:paraId="6A8C4069">
      <w:pPr>
        <w:widowControl/>
        <w:spacing w:before="100" w:beforeAutospacing="1" w:after="100" w:afterAutospacing="1" w:line="240" w:lineRule="auto"/>
        <w:jc w:val="left"/>
        <w:rPr>
          <w:rFonts w:hint="eastAsia" w:ascii="宋体" w:hAnsi="宋体" w:eastAsia="宋体" w:cs="宋体"/>
          <w:kern w:val="0"/>
          <w:sz w:val="24"/>
          <w:szCs w:val="24"/>
        </w:rPr>
      </w:pPr>
      <w:r>
        <w:rPr>
          <w:rFonts w:hint="eastAsia" w:ascii="宋体" w:hAnsi="宋体" w:eastAsia="宋体" w:cs="宋体"/>
          <w:kern w:val="0"/>
          <w:sz w:val="24"/>
          <w:szCs w:val="24"/>
        </w:rPr>
        <w:t>（2）报价为完成本项目的全部工作内容所需费用。</w:t>
      </w:r>
    </w:p>
    <w:p w14:paraId="2AA49978">
      <w:pPr>
        <w:widowControl/>
        <w:spacing w:before="100" w:beforeAutospacing="1" w:after="100" w:afterAutospacing="1" w:line="240" w:lineRule="auto"/>
        <w:jc w:val="left"/>
        <w:rPr>
          <w:rFonts w:hint="eastAsia" w:ascii="宋体" w:hAnsi="宋体" w:eastAsia="宋体" w:cs="宋体"/>
          <w:kern w:val="0"/>
          <w:sz w:val="24"/>
          <w:szCs w:val="24"/>
        </w:rPr>
      </w:pPr>
      <w:r>
        <w:rPr>
          <w:rFonts w:hint="eastAsia" w:ascii="宋体" w:hAnsi="宋体" w:eastAsia="宋体" w:cs="宋体"/>
          <w:kern w:val="0"/>
          <w:sz w:val="24"/>
          <w:szCs w:val="24"/>
        </w:rPr>
        <w:t>2.报价时间：2026年</w:t>
      </w:r>
      <w:r>
        <w:rPr>
          <w:rFonts w:hint="eastAsia" w:ascii="宋体" w:hAnsi="宋体" w:eastAsia="宋体" w:cs="宋体"/>
          <w:kern w:val="0"/>
          <w:sz w:val="24"/>
          <w:szCs w:val="24"/>
          <w:lang w:val="en-US" w:eastAsia="zh-CN"/>
        </w:rPr>
        <w:t>10</w:t>
      </w:r>
      <w:r>
        <w:rPr>
          <w:rFonts w:hint="eastAsia" w:ascii="宋体" w:hAnsi="宋体" w:eastAsia="宋体" w:cs="宋体"/>
          <w:kern w:val="0"/>
          <w:sz w:val="24"/>
          <w:szCs w:val="24"/>
        </w:rPr>
        <w:t>月</w:t>
      </w:r>
      <w:r>
        <w:rPr>
          <w:rFonts w:hint="eastAsia" w:ascii="宋体" w:hAnsi="宋体" w:eastAsia="宋体" w:cs="宋体"/>
          <w:kern w:val="0"/>
          <w:sz w:val="24"/>
          <w:szCs w:val="24"/>
          <w:lang w:val="en-US" w:eastAsia="zh-CN"/>
        </w:rPr>
        <w:t>14</w:t>
      </w:r>
      <w:r>
        <w:rPr>
          <w:rFonts w:hint="eastAsia" w:ascii="宋体" w:hAnsi="宋体" w:eastAsia="宋体" w:cs="宋体"/>
          <w:kern w:val="0"/>
          <w:sz w:val="24"/>
          <w:szCs w:val="24"/>
        </w:rPr>
        <w:t>日至</w:t>
      </w:r>
      <w:r>
        <w:rPr>
          <w:rFonts w:hint="eastAsia" w:ascii="宋体" w:hAnsi="宋体" w:eastAsia="宋体" w:cs="宋体"/>
          <w:kern w:val="0"/>
          <w:sz w:val="24"/>
          <w:szCs w:val="24"/>
          <w:lang w:val="en-US" w:eastAsia="zh-CN"/>
        </w:rPr>
        <w:t>10</w:t>
      </w:r>
      <w:r>
        <w:rPr>
          <w:rFonts w:hint="eastAsia" w:ascii="宋体" w:hAnsi="宋体" w:eastAsia="宋体" w:cs="宋体"/>
          <w:kern w:val="0"/>
          <w:sz w:val="24"/>
          <w:szCs w:val="24"/>
        </w:rPr>
        <w:t>月</w:t>
      </w:r>
      <w:r>
        <w:rPr>
          <w:rFonts w:hint="eastAsia" w:ascii="宋体" w:hAnsi="宋体" w:eastAsia="宋体" w:cs="宋体"/>
          <w:kern w:val="0"/>
          <w:sz w:val="24"/>
          <w:szCs w:val="24"/>
          <w:lang w:val="en-US" w:eastAsia="zh-CN"/>
        </w:rPr>
        <w:t>19</w:t>
      </w:r>
      <w:r>
        <w:rPr>
          <w:rFonts w:hint="eastAsia" w:ascii="宋体" w:hAnsi="宋体" w:eastAsia="宋体" w:cs="宋体"/>
          <w:kern w:val="0"/>
          <w:sz w:val="24"/>
          <w:szCs w:val="24"/>
        </w:rPr>
        <w:t>日</w:t>
      </w:r>
      <w:r>
        <w:rPr>
          <w:rFonts w:hint="eastAsia" w:ascii="宋体" w:hAnsi="宋体" w:eastAsia="宋体" w:cs="宋体"/>
          <w:kern w:val="0"/>
          <w:sz w:val="24"/>
          <w:szCs w:val="24"/>
          <w:lang w:val="en-US" w:eastAsia="zh-CN"/>
        </w:rPr>
        <w:t>17：０0</w:t>
      </w:r>
      <w:r>
        <w:rPr>
          <w:rFonts w:hint="eastAsia" w:ascii="宋体" w:hAnsi="宋体" w:eastAsia="宋体" w:cs="宋体"/>
          <w:kern w:val="0"/>
          <w:sz w:val="24"/>
          <w:szCs w:val="24"/>
        </w:rPr>
        <w:t>时。（以邮件接收时间为准。）</w:t>
      </w:r>
    </w:p>
    <w:p w14:paraId="375989E9">
      <w:pPr>
        <w:widowControl/>
        <w:spacing w:before="100" w:beforeAutospacing="1" w:after="100" w:afterAutospacing="1" w:line="240" w:lineRule="auto"/>
        <w:jc w:val="left"/>
        <w:rPr>
          <w:rFonts w:hint="eastAsia" w:ascii="宋体" w:hAnsi="宋体" w:eastAsia="宋体" w:cs="宋体"/>
          <w:kern w:val="0"/>
          <w:sz w:val="24"/>
          <w:szCs w:val="24"/>
        </w:rPr>
      </w:pPr>
      <w:r>
        <w:rPr>
          <w:rFonts w:hint="eastAsia" w:ascii="宋体" w:hAnsi="宋体" w:eastAsia="宋体" w:cs="宋体"/>
          <w:kern w:val="0"/>
          <w:sz w:val="24"/>
          <w:szCs w:val="24"/>
        </w:rPr>
        <w:t>3.资料递交：投标人将营业执照、授权委托书、最终报价表及技术偏离响应表（响应表格式自拟）并加盖公章，扫描成PDF后于2026年</w:t>
      </w:r>
      <w:r>
        <w:rPr>
          <w:rFonts w:hint="eastAsia" w:ascii="宋体" w:hAnsi="宋体" w:eastAsia="宋体" w:cs="宋体"/>
          <w:kern w:val="0"/>
          <w:sz w:val="24"/>
          <w:szCs w:val="24"/>
          <w:lang w:val="en-US" w:eastAsia="zh-CN"/>
        </w:rPr>
        <w:t>10</w:t>
      </w:r>
      <w:r>
        <w:rPr>
          <w:rFonts w:hint="eastAsia" w:ascii="宋体" w:hAnsi="宋体" w:eastAsia="宋体" w:cs="宋体"/>
          <w:kern w:val="0"/>
          <w:sz w:val="24"/>
          <w:szCs w:val="24"/>
        </w:rPr>
        <w:t>月</w:t>
      </w:r>
      <w:r>
        <w:rPr>
          <w:rFonts w:hint="eastAsia" w:ascii="宋体" w:hAnsi="宋体" w:eastAsia="宋体" w:cs="宋体"/>
          <w:kern w:val="0"/>
          <w:sz w:val="24"/>
          <w:szCs w:val="24"/>
          <w:lang w:val="en-US" w:eastAsia="zh-CN"/>
        </w:rPr>
        <w:t>19</w:t>
      </w:r>
      <w:r>
        <w:rPr>
          <w:rFonts w:hint="eastAsia" w:ascii="宋体" w:hAnsi="宋体" w:eastAsia="宋体" w:cs="宋体"/>
          <w:kern w:val="0"/>
          <w:sz w:val="24"/>
          <w:szCs w:val="24"/>
        </w:rPr>
        <w:t>日</w:t>
      </w:r>
      <w:r>
        <w:rPr>
          <w:rFonts w:hint="eastAsia" w:ascii="宋体" w:hAnsi="宋体" w:eastAsia="宋体" w:cs="宋体"/>
          <w:kern w:val="0"/>
          <w:sz w:val="24"/>
          <w:szCs w:val="24"/>
          <w:lang w:val="en-US" w:eastAsia="zh-CN"/>
        </w:rPr>
        <w:t>17</w:t>
      </w:r>
      <w:r>
        <w:rPr>
          <w:rFonts w:hint="eastAsia" w:ascii="宋体" w:hAnsi="宋体" w:eastAsia="宋体" w:cs="宋体"/>
          <w:kern w:val="0"/>
          <w:sz w:val="24"/>
          <w:szCs w:val="24"/>
        </w:rPr>
        <w:t>点前打包加密发送至指定邮箱</w:t>
      </w:r>
      <w:r>
        <w:rPr>
          <w:rFonts w:hint="eastAsia" w:ascii="宋体" w:hAnsi="宋体" w:eastAsia="宋体" w:cs="宋体"/>
          <w:color w:val="auto"/>
          <w:kern w:val="0"/>
          <w:sz w:val="24"/>
          <w:szCs w:val="24"/>
        </w:rPr>
        <w:t>3492093577@qq.com，</w:t>
      </w:r>
      <w:r>
        <w:rPr>
          <w:rFonts w:hint="eastAsia" w:ascii="宋体" w:hAnsi="宋体" w:eastAsia="宋体" w:cs="宋体"/>
          <w:kern w:val="0"/>
          <w:sz w:val="24"/>
          <w:szCs w:val="24"/>
        </w:rPr>
        <w:t>响应文件命名格式：项目名称+公司全称+联系人+联系电话；如现场递交资料的，请将上述资料密封后于2026年</w:t>
      </w:r>
      <w:r>
        <w:rPr>
          <w:rFonts w:hint="eastAsia" w:ascii="宋体" w:hAnsi="宋体" w:eastAsia="宋体" w:cs="宋体"/>
          <w:kern w:val="0"/>
          <w:sz w:val="24"/>
          <w:szCs w:val="24"/>
          <w:lang w:val="en-US" w:eastAsia="zh-CN"/>
        </w:rPr>
        <w:t>10</w:t>
      </w:r>
      <w:r>
        <w:rPr>
          <w:rFonts w:hint="eastAsia" w:ascii="宋体" w:hAnsi="宋体" w:eastAsia="宋体" w:cs="宋体"/>
          <w:kern w:val="0"/>
          <w:sz w:val="24"/>
          <w:szCs w:val="24"/>
        </w:rPr>
        <w:t>月</w:t>
      </w:r>
      <w:r>
        <w:rPr>
          <w:rFonts w:hint="eastAsia" w:ascii="宋体" w:hAnsi="宋体" w:eastAsia="宋体" w:cs="宋体"/>
          <w:kern w:val="0"/>
          <w:sz w:val="24"/>
          <w:szCs w:val="24"/>
          <w:lang w:val="en-US" w:eastAsia="zh-CN"/>
        </w:rPr>
        <w:t>19</w:t>
      </w:r>
      <w:r>
        <w:rPr>
          <w:rFonts w:hint="eastAsia" w:ascii="宋体" w:hAnsi="宋体" w:eastAsia="宋体" w:cs="宋体"/>
          <w:kern w:val="0"/>
          <w:sz w:val="24"/>
          <w:szCs w:val="24"/>
        </w:rPr>
        <w:t>日</w:t>
      </w:r>
      <w:r>
        <w:rPr>
          <w:rFonts w:hint="eastAsia" w:ascii="宋体" w:hAnsi="宋体" w:eastAsia="宋体" w:cs="宋体"/>
          <w:kern w:val="0"/>
          <w:sz w:val="24"/>
          <w:szCs w:val="24"/>
          <w:lang w:val="en-US" w:eastAsia="zh-CN"/>
        </w:rPr>
        <w:t>17：０0时间</w:t>
      </w:r>
      <w:r>
        <w:rPr>
          <w:rFonts w:hint="eastAsia" w:ascii="宋体" w:hAnsi="宋体" w:eastAsia="宋体" w:cs="宋体"/>
          <w:kern w:val="0"/>
          <w:sz w:val="24"/>
          <w:szCs w:val="24"/>
        </w:rPr>
        <w:t>交到</w:t>
      </w:r>
      <w:r>
        <w:rPr>
          <w:rFonts w:hint="eastAsia" w:ascii="宋体" w:hAnsi="宋体" w:eastAsia="宋体" w:cs="宋体"/>
          <w:i w:val="0"/>
          <w:iCs w:val="0"/>
          <w:caps w:val="0"/>
          <w:color w:val="000000"/>
          <w:spacing w:val="0"/>
          <w:sz w:val="24"/>
          <w:szCs w:val="24"/>
          <w:shd w:val="clear" w:fill="FFFFFF"/>
        </w:rPr>
        <w:t>绵阳市中医医院经开院区（松垭镇隆康路5号）杏香楼415室</w:t>
      </w:r>
      <w:r>
        <w:rPr>
          <w:rFonts w:hint="eastAsia" w:ascii="宋体" w:hAnsi="宋体" w:eastAsia="宋体" w:cs="宋体"/>
          <w:kern w:val="0"/>
          <w:sz w:val="24"/>
          <w:szCs w:val="24"/>
        </w:rPr>
        <w:t>。注：资料不完整或缺失的将视为无效投标。</w:t>
      </w:r>
    </w:p>
    <w:p w14:paraId="745554E6">
      <w:pPr>
        <w:widowControl/>
        <w:spacing w:before="100" w:beforeAutospacing="1" w:after="100" w:afterAutospacing="1" w:line="240" w:lineRule="auto"/>
        <w:jc w:val="left"/>
        <w:rPr>
          <w:rFonts w:hint="eastAsia" w:ascii="宋体" w:hAnsi="宋体" w:eastAsia="宋体" w:cs="宋体"/>
          <w:kern w:val="0"/>
          <w:sz w:val="24"/>
          <w:szCs w:val="24"/>
        </w:rPr>
      </w:pPr>
      <w:r>
        <w:rPr>
          <w:rFonts w:hint="eastAsia" w:ascii="宋体" w:hAnsi="宋体" w:eastAsia="宋体" w:cs="宋体"/>
          <w:kern w:val="0"/>
          <w:sz w:val="24"/>
          <w:szCs w:val="24"/>
        </w:rPr>
        <w:t>4.开启时间地点：2026年</w:t>
      </w:r>
      <w:r>
        <w:rPr>
          <w:rFonts w:hint="eastAsia" w:ascii="宋体" w:hAnsi="宋体" w:eastAsia="宋体" w:cs="宋体"/>
          <w:kern w:val="0"/>
          <w:sz w:val="24"/>
          <w:szCs w:val="24"/>
          <w:lang w:val="en-US" w:eastAsia="zh-CN"/>
        </w:rPr>
        <w:t>10</w:t>
      </w:r>
      <w:r>
        <w:rPr>
          <w:rFonts w:hint="eastAsia" w:ascii="宋体" w:hAnsi="宋体" w:eastAsia="宋体" w:cs="宋体"/>
          <w:kern w:val="0"/>
          <w:sz w:val="24"/>
          <w:szCs w:val="24"/>
        </w:rPr>
        <w:t>月</w:t>
      </w:r>
      <w:r>
        <w:rPr>
          <w:rFonts w:hint="eastAsia" w:ascii="宋体" w:hAnsi="宋体" w:eastAsia="宋体" w:cs="宋体"/>
          <w:kern w:val="0"/>
          <w:sz w:val="24"/>
          <w:szCs w:val="24"/>
          <w:lang w:val="en-US" w:eastAsia="zh-CN"/>
        </w:rPr>
        <w:t>20</w:t>
      </w:r>
      <w:r>
        <w:rPr>
          <w:rFonts w:hint="eastAsia" w:ascii="宋体" w:hAnsi="宋体" w:eastAsia="宋体" w:cs="宋体"/>
          <w:kern w:val="0"/>
          <w:sz w:val="24"/>
          <w:szCs w:val="24"/>
        </w:rPr>
        <w:t>日</w:t>
      </w:r>
      <w:r>
        <w:rPr>
          <w:rFonts w:hint="eastAsia" w:ascii="宋体" w:hAnsi="宋体" w:eastAsia="宋体" w:cs="宋体"/>
          <w:kern w:val="0"/>
          <w:sz w:val="24"/>
          <w:szCs w:val="24"/>
          <w:lang w:val="en-US" w:eastAsia="zh-CN"/>
        </w:rPr>
        <w:t>9</w:t>
      </w:r>
      <w:r>
        <w:rPr>
          <w:rFonts w:hint="eastAsia" w:ascii="宋体" w:hAnsi="宋体" w:eastAsia="宋体" w:cs="宋体"/>
          <w:kern w:val="0"/>
          <w:sz w:val="24"/>
          <w:szCs w:val="24"/>
        </w:rPr>
        <w:t>时</w:t>
      </w:r>
      <w:r>
        <w:rPr>
          <w:rFonts w:hint="eastAsia" w:ascii="宋体" w:hAnsi="宋体" w:eastAsia="宋体" w:cs="宋体"/>
          <w:kern w:val="0"/>
          <w:sz w:val="24"/>
          <w:szCs w:val="24"/>
          <w:lang w:val="en-US" w:eastAsia="zh-CN"/>
        </w:rPr>
        <w:t>00</w:t>
      </w:r>
      <w:r>
        <w:rPr>
          <w:rFonts w:hint="eastAsia" w:ascii="宋体" w:hAnsi="宋体" w:eastAsia="宋体" w:cs="宋体"/>
          <w:kern w:val="0"/>
          <w:sz w:val="24"/>
          <w:szCs w:val="24"/>
        </w:rPr>
        <w:t>分</w:t>
      </w:r>
      <w:r>
        <w:rPr>
          <w:rFonts w:hint="eastAsia" w:ascii="宋体" w:hAnsi="宋体" w:eastAsia="宋体" w:cs="宋体"/>
          <w:kern w:val="0"/>
          <w:sz w:val="24"/>
          <w:szCs w:val="24"/>
          <w:lang w:val="en-US" w:eastAsia="zh-CN"/>
        </w:rPr>
        <w:t>绵阳市中医医院经开院区（松垭镇隆康路5号）老制剂楼2楼。开标时需要提供邮件</w:t>
      </w:r>
      <w:r>
        <w:rPr>
          <w:rFonts w:hint="eastAsia" w:ascii="宋体" w:hAnsi="宋体" w:eastAsia="宋体" w:cs="宋体"/>
          <w:kern w:val="0"/>
          <w:sz w:val="24"/>
          <w:szCs w:val="24"/>
        </w:rPr>
        <w:t>密码，请开标当天保持电话通畅，电话三次拨打不通或无人接听，视为自动放弃。</w:t>
      </w:r>
    </w:p>
    <w:p w14:paraId="6FDC04D2">
      <w:pPr>
        <w:widowControl/>
        <w:adjustRightInd w:val="0"/>
        <w:snapToGrid w:val="0"/>
        <w:spacing w:after="135" w:line="240" w:lineRule="auto"/>
        <w:ind w:right="84" w:rightChars="40" w:firstLine="540"/>
        <w:jc w:val="left"/>
        <w:rPr>
          <w:rFonts w:hint="eastAsia" w:ascii="宋体" w:hAnsi="宋体" w:eastAsia="宋体" w:cs="宋体"/>
          <w:sz w:val="24"/>
          <w:szCs w:val="24"/>
        </w:rPr>
      </w:pPr>
      <w:r>
        <w:rPr>
          <w:rFonts w:hint="eastAsia" w:ascii="宋体" w:hAnsi="宋体" w:eastAsia="宋体" w:cs="宋体"/>
          <w:kern w:val="0"/>
          <w:sz w:val="24"/>
          <w:szCs w:val="24"/>
        </w:rPr>
        <w:t>五、联系方式：</w:t>
      </w:r>
      <w:bookmarkStart w:id="134" w:name="_GoBack"/>
      <w:bookmarkEnd w:id="134"/>
    </w:p>
    <w:p w14:paraId="7900DF7D">
      <w:pPr>
        <w:widowControl/>
        <w:adjustRightInd w:val="0"/>
        <w:snapToGrid w:val="0"/>
        <w:spacing w:after="135" w:line="240" w:lineRule="auto"/>
        <w:ind w:right="84" w:rightChars="40" w:firstLine="540"/>
        <w:jc w:val="left"/>
        <w:rPr>
          <w:rFonts w:hint="eastAsia" w:ascii="宋体" w:hAnsi="宋体" w:eastAsia="宋体" w:cs="宋体"/>
          <w:kern w:val="0"/>
          <w:sz w:val="24"/>
          <w:szCs w:val="24"/>
        </w:rPr>
      </w:pPr>
      <w:r>
        <w:rPr>
          <w:rFonts w:hint="eastAsia" w:ascii="宋体" w:hAnsi="宋体" w:eastAsia="宋体" w:cs="宋体"/>
          <w:kern w:val="0"/>
          <w:sz w:val="24"/>
          <w:szCs w:val="24"/>
        </w:rPr>
        <w:t>1.报名咨询：</w:t>
      </w:r>
      <w:r>
        <w:rPr>
          <w:rFonts w:hint="eastAsia" w:ascii="宋体" w:hAnsi="宋体" w:eastAsia="宋体" w:cs="宋体"/>
          <w:kern w:val="0"/>
          <w:sz w:val="24"/>
          <w:szCs w:val="24"/>
          <w:lang w:eastAsia="zh-CN"/>
        </w:rPr>
        <w:t>王</w:t>
      </w:r>
      <w:r>
        <w:rPr>
          <w:rFonts w:hint="eastAsia" w:ascii="宋体" w:hAnsi="宋体" w:eastAsia="宋体" w:cs="宋体"/>
          <w:kern w:val="0"/>
          <w:sz w:val="24"/>
          <w:szCs w:val="24"/>
        </w:rPr>
        <w:t xml:space="preserve">老师 </w:t>
      </w:r>
      <w:r>
        <w:rPr>
          <w:rFonts w:hint="eastAsia" w:ascii="宋体" w:hAnsi="宋体" w:eastAsia="宋体" w:cs="宋体"/>
          <w:i w:val="0"/>
          <w:iCs w:val="0"/>
          <w:caps w:val="0"/>
          <w:color w:val="000000"/>
          <w:spacing w:val="0"/>
          <w:sz w:val="24"/>
          <w:szCs w:val="24"/>
          <w:shd w:val="clear" w:fill="FFFFFF"/>
        </w:rPr>
        <w:t>0816-6956795</w:t>
      </w:r>
    </w:p>
    <w:p w14:paraId="7B599C9B">
      <w:pPr>
        <w:widowControl/>
        <w:adjustRightInd w:val="0"/>
        <w:snapToGrid w:val="0"/>
        <w:spacing w:after="135" w:line="240" w:lineRule="auto"/>
        <w:ind w:right="84" w:rightChars="40" w:firstLine="540"/>
        <w:jc w:val="left"/>
        <w:rPr>
          <w:rFonts w:hint="default" w:ascii="宋体" w:hAnsi="宋体" w:eastAsia="宋体" w:cs="宋体"/>
          <w:kern w:val="0"/>
          <w:sz w:val="24"/>
          <w:szCs w:val="24"/>
          <w:lang w:val="en-US" w:eastAsia="zh-CN"/>
        </w:rPr>
      </w:pPr>
      <w:r>
        <w:rPr>
          <w:rFonts w:hint="eastAsia" w:ascii="宋体" w:hAnsi="宋体" w:eastAsia="宋体" w:cs="宋体"/>
          <w:kern w:val="0"/>
          <w:sz w:val="24"/>
          <w:szCs w:val="24"/>
        </w:rPr>
        <w:t>2.项目咨询：曾老师</w:t>
      </w:r>
      <w:r>
        <w:rPr>
          <w:rFonts w:hint="eastAsia" w:ascii="宋体" w:hAnsi="宋体" w:eastAsia="宋体" w:cs="宋体"/>
          <w:kern w:val="0"/>
          <w:sz w:val="24"/>
          <w:szCs w:val="24"/>
          <w:lang w:val="en-US" w:eastAsia="zh-CN"/>
        </w:rPr>
        <w:t xml:space="preserve"> 18188384393</w:t>
      </w:r>
    </w:p>
    <w:p w14:paraId="3D9100E0">
      <w:pPr>
        <w:widowControl/>
        <w:adjustRightInd w:val="0"/>
        <w:snapToGrid w:val="0"/>
        <w:spacing w:after="135" w:line="240" w:lineRule="auto"/>
        <w:ind w:right="84" w:rightChars="40" w:firstLine="540"/>
        <w:jc w:val="left"/>
        <w:rPr>
          <w:rFonts w:hint="eastAsia" w:ascii="宋体" w:hAnsi="宋体" w:eastAsia="宋体" w:cs="宋体"/>
          <w:kern w:val="0"/>
          <w:sz w:val="24"/>
          <w:szCs w:val="24"/>
        </w:rPr>
      </w:pPr>
      <w:r>
        <w:rPr>
          <w:rFonts w:hint="eastAsia" w:ascii="宋体" w:hAnsi="宋体" w:eastAsia="宋体" w:cs="宋体"/>
          <w:kern w:val="0"/>
          <w:sz w:val="24"/>
          <w:szCs w:val="24"/>
        </w:rPr>
        <w:t>3.监督部门联系电话：0816-2224042</w:t>
      </w:r>
    </w:p>
    <w:p w14:paraId="4649B21F">
      <w:pPr>
        <w:widowControl/>
        <w:adjustRightInd w:val="0"/>
        <w:snapToGrid w:val="0"/>
        <w:spacing w:after="135" w:line="240" w:lineRule="auto"/>
        <w:ind w:right="84" w:rightChars="40" w:firstLine="540"/>
        <w:jc w:val="left"/>
        <w:rPr>
          <w:rFonts w:hint="eastAsia" w:ascii="宋体" w:hAnsi="宋体" w:eastAsia="宋体" w:cs="宋体"/>
          <w:kern w:val="0"/>
          <w:sz w:val="24"/>
          <w:szCs w:val="24"/>
        </w:rPr>
      </w:pPr>
      <w:r>
        <w:rPr>
          <w:rFonts w:hint="eastAsia" w:ascii="宋体" w:hAnsi="宋体" w:eastAsia="宋体" w:cs="宋体"/>
          <w:kern w:val="0"/>
          <w:sz w:val="24"/>
          <w:szCs w:val="24"/>
        </w:rPr>
        <w:t>五、公告发布媒体：绵阳市中医医院官网。</w:t>
      </w:r>
    </w:p>
    <w:p w14:paraId="54D9DB7A">
      <w:pPr>
        <w:widowControl/>
        <w:spacing w:before="100" w:beforeAutospacing="1" w:after="100" w:afterAutospacing="1" w:line="240" w:lineRule="auto"/>
        <w:jc w:val="center"/>
        <w:rPr>
          <w:rFonts w:hint="eastAsia" w:ascii="宋体" w:hAnsi="宋体" w:eastAsia="宋体" w:cs="宋体"/>
          <w:b/>
          <w:bCs/>
          <w:kern w:val="0"/>
          <w:sz w:val="24"/>
          <w:szCs w:val="24"/>
        </w:rPr>
      </w:pPr>
    </w:p>
    <w:p w14:paraId="3FF328F3">
      <w:pPr>
        <w:widowControl/>
        <w:spacing w:before="100" w:beforeAutospacing="1" w:after="100" w:afterAutospacing="1" w:line="240" w:lineRule="auto"/>
        <w:jc w:val="center"/>
        <w:rPr>
          <w:rFonts w:hint="eastAsia" w:ascii="宋体" w:hAnsi="宋体" w:eastAsia="宋体" w:cs="宋体"/>
          <w:b/>
          <w:bCs/>
          <w:kern w:val="0"/>
          <w:sz w:val="24"/>
          <w:szCs w:val="24"/>
        </w:rPr>
      </w:pPr>
    </w:p>
    <w:p w14:paraId="261DD21E">
      <w:pPr>
        <w:widowControl/>
        <w:spacing w:before="100" w:beforeAutospacing="1" w:after="100" w:afterAutospacing="1" w:line="240" w:lineRule="auto"/>
        <w:jc w:val="center"/>
        <w:rPr>
          <w:rFonts w:hint="eastAsia" w:ascii="宋体" w:hAnsi="宋体" w:eastAsia="宋体" w:cs="宋体"/>
          <w:b/>
          <w:bCs/>
          <w:kern w:val="0"/>
          <w:sz w:val="24"/>
          <w:szCs w:val="24"/>
        </w:rPr>
      </w:pPr>
    </w:p>
    <w:p w14:paraId="29BD434B">
      <w:pPr>
        <w:widowControl/>
        <w:spacing w:before="100" w:beforeAutospacing="1" w:after="100" w:afterAutospacing="1" w:line="240" w:lineRule="auto"/>
        <w:jc w:val="center"/>
        <w:rPr>
          <w:rFonts w:hint="eastAsia" w:ascii="宋体" w:hAnsi="宋体" w:eastAsia="宋体" w:cs="宋体"/>
          <w:kern w:val="0"/>
          <w:sz w:val="24"/>
          <w:szCs w:val="24"/>
        </w:rPr>
      </w:pPr>
      <w:r>
        <w:rPr>
          <w:rFonts w:hint="eastAsia" w:ascii="宋体" w:hAnsi="宋体" w:eastAsia="宋体" w:cs="宋体"/>
          <w:b/>
          <w:bCs/>
          <w:kern w:val="0"/>
          <w:sz w:val="24"/>
          <w:szCs w:val="24"/>
        </w:rPr>
        <w:t>授权委托书（样本）</w:t>
      </w:r>
    </w:p>
    <w:p w14:paraId="07DADE0D">
      <w:pPr>
        <w:widowControl/>
        <w:spacing w:before="100" w:beforeAutospacing="1" w:after="100" w:afterAutospacing="1"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 </w:t>
      </w:r>
    </w:p>
    <w:p w14:paraId="42A0BA19">
      <w:pPr>
        <w:widowControl/>
        <w:spacing w:before="100" w:beforeAutospacing="1" w:after="100" w:afterAutospacing="1" w:line="240" w:lineRule="auto"/>
        <w:jc w:val="left"/>
        <w:rPr>
          <w:rFonts w:hint="eastAsia" w:ascii="宋体" w:hAnsi="宋体" w:eastAsia="宋体" w:cs="宋体"/>
          <w:kern w:val="0"/>
          <w:sz w:val="24"/>
          <w:szCs w:val="24"/>
        </w:rPr>
      </w:pPr>
      <w:r>
        <w:rPr>
          <w:rFonts w:hint="eastAsia" w:ascii="宋体" w:hAnsi="宋体" w:eastAsia="宋体" w:cs="宋体"/>
          <w:kern w:val="0"/>
          <w:sz w:val="24"/>
          <w:szCs w:val="24"/>
        </w:rPr>
        <w:t>本人（姓名）系 （投标人名称）的法定代表人，现委托本单位人员（姓名）为我方代理人。代理人根据授权，以我方名义签署、澄清、说明、补正、递交、撤回、修改报名资料、竞标文件、签订合同和处理有关事宜（向有关行政监督部门投诉另行授权），其法律后果由我方承担。</w:t>
      </w:r>
    </w:p>
    <w:p w14:paraId="6F999C15">
      <w:pPr>
        <w:widowControl/>
        <w:spacing w:before="100" w:beforeAutospacing="1" w:after="100" w:afterAutospacing="1" w:line="240" w:lineRule="auto"/>
        <w:jc w:val="left"/>
        <w:rPr>
          <w:rFonts w:hint="eastAsia" w:ascii="宋体" w:hAnsi="宋体" w:eastAsia="宋体" w:cs="宋体"/>
          <w:kern w:val="0"/>
          <w:sz w:val="24"/>
          <w:szCs w:val="24"/>
        </w:rPr>
      </w:pPr>
      <w:r>
        <w:rPr>
          <w:rFonts w:hint="eastAsia" w:ascii="宋体" w:hAnsi="宋体" w:eastAsia="宋体" w:cs="宋体"/>
          <w:kern w:val="0"/>
          <w:sz w:val="24"/>
          <w:szCs w:val="24"/>
        </w:rPr>
        <w:t>委托期限：自本授权委托书签署之日起至签订合同为止。</w:t>
      </w:r>
    </w:p>
    <w:p w14:paraId="076D8C71">
      <w:pPr>
        <w:widowControl/>
        <w:spacing w:before="100" w:beforeAutospacing="1" w:after="100" w:afterAutospacing="1" w:line="240" w:lineRule="auto"/>
        <w:jc w:val="left"/>
        <w:rPr>
          <w:rFonts w:hint="eastAsia" w:ascii="宋体" w:hAnsi="宋体" w:eastAsia="宋体" w:cs="宋体"/>
          <w:kern w:val="0"/>
          <w:sz w:val="24"/>
          <w:szCs w:val="24"/>
        </w:rPr>
      </w:pPr>
      <w:r>
        <w:rPr>
          <w:rFonts w:hint="eastAsia" w:ascii="宋体" w:hAnsi="宋体" w:eastAsia="宋体" w:cs="宋体"/>
          <w:kern w:val="0"/>
          <w:sz w:val="24"/>
          <w:szCs w:val="24"/>
        </w:rPr>
        <w:t>代理人无转委托权。</w:t>
      </w:r>
    </w:p>
    <w:p w14:paraId="11744BC6">
      <w:pPr>
        <w:widowControl/>
        <w:spacing w:before="100" w:beforeAutospacing="1" w:after="100" w:afterAutospacing="1" w:line="240" w:lineRule="auto"/>
        <w:jc w:val="left"/>
        <w:rPr>
          <w:rFonts w:hint="eastAsia" w:ascii="宋体" w:hAnsi="宋体" w:eastAsia="宋体" w:cs="宋体"/>
          <w:kern w:val="0"/>
          <w:sz w:val="24"/>
          <w:szCs w:val="24"/>
        </w:rPr>
      </w:pPr>
      <w:r>
        <w:rPr>
          <w:rFonts w:hint="eastAsia" w:ascii="宋体" w:hAnsi="宋体" w:eastAsia="宋体" w:cs="宋体"/>
          <w:kern w:val="0"/>
          <w:sz w:val="24"/>
          <w:szCs w:val="24"/>
        </w:rPr>
        <w:t>附：（1）法定代表人身份证复印件。</w:t>
      </w:r>
    </w:p>
    <w:p w14:paraId="53F24FDC">
      <w:pPr>
        <w:widowControl/>
        <w:spacing w:before="100" w:beforeAutospacing="1" w:after="100" w:afterAutospacing="1" w:line="240" w:lineRule="auto"/>
        <w:jc w:val="left"/>
        <w:rPr>
          <w:rFonts w:hint="eastAsia" w:ascii="宋体" w:hAnsi="宋体" w:eastAsia="宋体" w:cs="宋体"/>
          <w:kern w:val="0"/>
          <w:sz w:val="24"/>
          <w:szCs w:val="24"/>
        </w:rPr>
      </w:pPr>
      <w:r>
        <w:rPr>
          <w:rFonts w:hint="eastAsia" w:ascii="宋体" w:hAnsi="宋体" w:eastAsia="宋体" w:cs="宋体"/>
          <w:kern w:val="0"/>
          <w:sz w:val="24"/>
          <w:szCs w:val="24"/>
        </w:rPr>
        <w:t>（2）委托代理人身份证复印件（原件现场查验）</w:t>
      </w:r>
    </w:p>
    <w:p w14:paraId="3222648F">
      <w:pPr>
        <w:widowControl/>
        <w:spacing w:before="100" w:beforeAutospacing="1" w:after="100" w:afterAutospacing="1" w:line="240" w:lineRule="auto"/>
        <w:jc w:val="left"/>
        <w:rPr>
          <w:rFonts w:hint="eastAsia" w:ascii="宋体" w:hAnsi="宋体" w:eastAsia="宋体" w:cs="宋体"/>
          <w:kern w:val="0"/>
          <w:sz w:val="24"/>
          <w:szCs w:val="24"/>
        </w:rPr>
      </w:pPr>
      <w:r>
        <w:rPr>
          <w:rFonts w:hint="eastAsia" w:ascii="宋体" w:hAnsi="宋体" w:eastAsia="宋体" w:cs="宋体"/>
          <w:kern w:val="0"/>
          <w:sz w:val="24"/>
          <w:szCs w:val="24"/>
        </w:rPr>
        <w:t> </w:t>
      </w:r>
    </w:p>
    <w:p w14:paraId="36335745">
      <w:pPr>
        <w:widowControl/>
        <w:spacing w:before="100" w:beforeAutospacing="1" w:after="100" w:afterAutospacing="1" w:line="240" w:lineRule="auto"/>
        <w:jc w:val="left"/>
        <w:rPr>
          <w:rFonts w:hint="eastAsia" w:ascii="宋体" w:hAnsi="宋体" w:eastAsia="宋体" w:cs="宋体"/>
          <w:kern w:val="0"/>
          <w:sz w:val="24"/>
          <w:szCs w:val="24"/>
        </w:rPr>
      </w:pPr>
      <w:r>
        <w:rPr>
          <w:rFonts w:hint="eastAsia" w:ascii="宋体" w:hAnsi="宋体" w:eastAsia="宋体" w:cs="宋体"/>
          <w:kern w:val="0"/>
          <w:sz w:val="24"/>
          <w:szCs w:val="24"/>
        </w:rPr>
        <w:t>投 标 人：（盖单位章）</w:t>
      </w:r>
    </w:p>
    <w:p w14:paraId="6F0FB715">
      <w:pPr>
        <w:widowControl/>
        <w:spacing w:before="100" w:beforeAutospacing="1" w:after="100" w:afterAutospacing="1" w:line="240" w:lineRule="auto"/>
        <w:jc w:val="left"/>
        <w:rPr>
          <w:rFonts w:hint="eastAsia" w:ascii="宋体" w:hAnsi="宋体" w:eastAsia="宋体" w:cs="宋体"/>
          <w:kern w:val="0"/>
          <w:sz w:val="24"/>
          <w:szCs w:val="24"/>
        </w:rPr>
      </w:pPr>
      <w:r>
        <w:rPr>
          <w:rFonts w:hint="eastAsia" w:ascii="宋体" w:hAnsi="宋体" w:eastAsia="宋体" w:cs="宋体"/>
          <w:kern w:val="0"/>
          <w:sz w:val="24"/>
          <w:szCs w:val="24"/>
        </w:rPr>
        <w:t>法定代表人：（签字）</w:t>
      </w:r>
    </w:p>
    <w:p w14:paraId="156C77D9">
      <w:pPr>
        <w:widowControl/>
        <w:spacing w:before="100" w:beforeAutospacing="1" w:after="100" w:afterAutospacing="1" w:line="240" w:lineRule="auto"/>
        <w:jc w:val="left"/>
        <w:rPr>
          <w:rFonts w:hint="eastAsia" w:ascii="宋体" w:hAnsi="宋体" w:eastAsia="宋体" w:cs="宋体"/>
          <w:kern w:val="0"/>
          <w:sz w:val="24"/>
          <w:szCs w:val="24"/>
        </w:rPr>
      </w:pPr>
      <w:r>
        <w:rPr>
          <w:rFonts w:hint="eastAsia" w:ascii="宋体" w:hAnsi="宋体" w:eastAsia="宋体" w:cs="宋体"/>
          <w:kern w:val="0"/>
          <w:sz w:val="24"/>
          <w:szCs w:val="24"/>
        </w:rPr>
        <w:t>委托代理人：（签字）</w:t>
      </w:r>
    </w:p>
    <w:p w14:paraId="60D1C6E0">
      <w:pPr>
        <w:widowControl/>
        <w:spacing w:before="100" w:beforeAutospacing="1" w:after="100" w:afterAutospacing="1" w:line="240" w:lineRule="auto"/>
        <w:jc w:val="left"/>
        <w:rPr>
          <w:rFonts w:hint="eastAsia" w:ascii="宋体" w:hAnsi="宋体" w:eastAsia="宋体" w:cs="宋体"/>
          <w:kern w:val="0"/>
          <w:sz w:val="24"/>
          <w:szCs w:val="24"/>
        </w:rPr>
      </w:pPr>
      <w:r>
        <w:rPr>
          <w:rFonts w:hint="eastAsia" w:ascii="宋体" w:hAnsi="宋体" w:eastAsia="宋体" w:cs="宋体"/>
          <w:kern w:val="0"/>
          <w:sz w:val="24"/>
          <w:szCs w:val="24"/>
        </w:rPr>
        <w:t>联系电话： （固定电话）（移动电话）</w:t>
      </w:r>
    </w:p>
    <w:p w14:paraId="79AF0AA9">
      <w:pPr>
        <w:widowControl/>
        <w:spacing w:before="100" w:beforeAutospacing="1" w:after="100" w:afterAutospacing="1" w:line="240" w:lineRule="auto"/>
        <w:jc w:val="left"/>
        <w:rPr>
          <w:rFonts w:hint="eastAsia" w:ascii="宋体" w:hAnsi="宋体" w:eastAsia="宋体" w:cs="宋体"/>
          <w:kern w:val="0"/>
          <w:sz w:val="24"/>
          <w:szCs w:val="24"/>
        </w:rPr>
      </w:pPr>
      <w:r>
        <w:rPr>
          <w:rFonts w:hint="eastAsia" w:ascii="宋体" w:hAnsi="宋体" w:eastAsia="宋体" w:cs="宋体"/>
          <w:kern w:val="0"/>
          <w:sz w:val="24"/>
          <w:szCs w:val="24"/>
        </w:rPr>
        <w:t> </w:t>
      </w:r>
    </w:p>
    <w:p w14:paraId="6FBD5803">
      <w:pPr>
        <w:widowControl/>
        <w:spacing w:before="100" w:beforeAutospacing="1" w:after="100" w:afterAutospacing="1" w:line="240" w:lineRule="auto"/>
        <w:jc w:val="right"/>
        <w:rPr>
          <w:rFonts w:hint="eastAsia" w:ascii="宋体" w:hAnsi="宋体" w:eastAsia="宋体" w:cs="宋体"/>
          <w:kern w:val="0"/>
          <w:sz w:val="24"/>
          <w:szCs w:val="24"/>
        </w:rPr>
      </w:pPr>
      <w:r>
        <w:rPr>
          <w:rFonts w:hint="eastAsia" w:ascii="宋体" w:hAnsi="宋体" w:eastAsia="宋体" w:cs="宋体"/>
          <w:kern w:val="0"/>
          <w:sz w:val="24"/>
          <w:szCs w:val="24"/>
        </w:rPr>
        <w:t>年</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月</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日</w:t>
      </w:r>
    </w:p>
    <w:p w14:paraId="5DF39941">
      <w:pPr>
        <w:widowControl/>
        <w:spacing w:before="100" w:beforeAutospacing="1" w:after="100" w:afterAutospacing="1" w:line="240" w:lineRule="auto"/>
        <w:jc w:val="right"/>
        <w:rPr>
          <w:rFonts w:hint="eastAsia" w:ascii="宋体" w:hAnsi="宋体" w:eastAsia="宋体" w:cs="宋体"/>
          <w:kern w:val="0"/>
          <w:sz w:val="24"/>
          <w:szCs w:val="24"/>
        </w:rPr>
      </w:pPr>
    </w:p>
    <w:p w14:paraId="52106106">
      <w:pPr>
        <w:widowControl/>
        <w:spacing w:before="100" w:beforeAutospacing="1" w:after="100" w:afterAutospacing="1" w:line="240" w:lineRule="auto"/>
        <w:jc w:val="right"/>
        <w:rPr>
          <w:rFonts w:hint="eastAsia" w:ascii="宋体" w:hAnsi="宋体" w:eastAsia="宋体" w:cs="宋体"/>
          <w:kern w:val="0"/>
          <w:sz w:val="24"/>
          <w:szCs w:val="24"/>
        </w:rPr>
      </w:pPr>
    </w:p>
    <w:p w14:paraId="5DED2386">
      <w:pPr>
        <w:widowControl/>
        <w:spacing w:before="100" w:beforeAutospacing="1" w:after="100" w:afterAutospacing="1" w:line="240" w:lineRule="auto"/>
        <w:jc w:val="right"/>
        <w:rPr>
          <w:rFonts w:hint="eastAsia" w:ascii="宋体" w:hAnsi="宋体" w:eastAsia="宋体" w:cs="宋体"/>
          <w:kern w:val="0"/>
          <w:sz w:val="24"/>
          <w:szCs w:val="24"/>
        </w:rPr>
      </w:pPr>
    </w:p>
    <w:p w14:paraId="78677AFF">
      <w:pPr>
        <w:widowControl/>
        <w:spacing w:after="135" w:line="240" w:lineRule="auto"/>
        <w:jc w:val="center"/>
        <w:rPr>
          <w:rFonts w:hint="eastAsia" w:ascii="宋体" w:hAnsi="宋体" w:eastAsia="宋体" w:cs="宋体"/>
          <w:sz w:val="24"/>
          <w:szCs w:val="24"/>
        </w:rPr>
      </w:pPr>
      <w:r>
        <w:rPr>
          <w:rFonts w:hint="eastAsia" w:ascii="宋体" w:hAnsi="宋体" w:eastAsia="宋体" w:cs="宋体"/>
          <w:kern w:val="0"/>
          <w:sz w:val="24"/>
          <w:szCs w:val="24"/>
        </w:rPr>
        <w:t>报价表</w:t>
      </w:r>
    </w:p>
    <w:p w14:paraId="3104544C">
      <w:pPr>
        <w:widowControl/>
        <w:spacing w:after="135" w:line="240" w:lineRule="auto"/>
        <w:ind w:firstLine="540"/>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w:t>
      </w:r>
    </w:p>
    <w:tbl>
      <w:tblPr>
        <w:tblStyle w:val="8"/>
        <w:tblW w:w="100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275"/>
        <w:gridCol w:w="1360"/>
        <w:gridCol w:w="888"/>
        <w:gridCol w:w="1280"/>
        <w:gridCol w:w="694"/>
        <w:gridCol w:w="1294"/>
        <w:gridCol w:w="1196"/>
        <w:gridCol w:w="1344"/>
      </w:tblGrid>
      <w:tr w14:paraId="5286A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9" w:hRule="exact"/>
          <w:jc w:val="center"/>
        </w:trPr>
        <w:tc>
          <w:tcPr>
            <w:tcW w:w="720" w:type="dxa"/>
            <w:vAlign w:val="center"/>
          </w:tcPr>
          <w:p w14:paraId="2335359C">
            <w:pPr>
              <w:widowControl/>
              <w:jc w:val="center"/>
              <w:outlineLvl w:val="1"/>
              <w:rPr>
                <w:rFonts w:hint="eastAsia" w:ascii="宋体" w:hAnsi="宋体" w:eastAsia="宋体" w:cs="宋体"/>
                <w:sz w:val="24"/>
                <w:szCs w:val="24"/>
              </w:rPr>
            </w:pPr>
            <w:bookmarkStart w:id="0" w:name="_Toc477959845"/>
            <w:bookmarkStart w:id="1" w:name="_Toc23146"/>
            <w:bookmarkStart w:id="2" w:name="_Toc639"/>
            <w:bookmarkStart w:id="3" w:name="_Toc477960616"/>
            <w:bookmarkStart w:id="4" w:name="_Toc3442"/>
            <w:bookmarkStart w:id="5" w:name="_Toc3279"/>
            <w:bookmarkStart w:id="6" w:name="_Toc31724"/>
            <w:bookmarkStart w:id="7" w:name="_Toc15729"/>
            <w:bookmarkStart w:id="8" w:name="_Toc3692"/>
            <w:bookmarkStart w:id="9" w:name="_Toc15790"/>
            <w:bookmarkStart w:id="10" w:name="_Toc16424"/>
            <w:bookmarkStart w:id="11" w:name="_Toc24874"/>
            <w:bookmarkStart w:id="12" w:name="_Toc21099"/>
            <w:bookmarkStart w:id="13" w:name="_Toc24079"/>
            <w:bookmarkStart w:id="14" w:name="_Toc18970"/>
            <w:r>
              <w:rPr>
                <w:rFonts w:hint="eastAsia" w:ascii="宋体" w:hAnsi="宋体" w:eastAsia="宋体" w:cs="宋体"/>
                <w:sz w:val="24"/>
                <w:szCs w:val="24"/>
              </w:rPr>
              <w:t>序号</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tc>
        <w:tc>
          <w:tcPr>
            <w:tcW w:w="1275" w:type="dxa"/>
            <w:vAlign w:val="center"/>
          </w:tcPr>
          <w:p w14:paraId="3BA6FB0B">
            <w:pPr>
              <w:widowControl/>
              <w:jc w:val="center"/>
              <w:outlineLvl w:val="1"/>
              <w:rPr>
                <w:rFonts w:hint="eastAsia" w:ascii="宋体" w:hAnsi="宋体" w:eastAsia="宋体" w:cs="宋体"/>
                <w:sz w:val="24"/>
                <w:szCs w:val="24"/>
              </w:rPr>
            </w:pPr>
            <w:bookmarkStart w:id="15" w:name="_Toc4329"/>
            <w:bookmarkStart w:id="16" w:name="_Toc8517"/>
            <w:bookmarkStart w:id="17" w:name="_Toc481"/>
            <w:bookmarkStart w:id="18" w:name="_Toc13214"/>
            <w:bookmarkStart w:id="19" w:name="_Toc7477"/>
            <w:bookmarkStart w:id="20" w:name="_Toc31620"/>
            <w:bookmarkStart w:id="21" w:name="_Toc16422"/>
            <w:bookmarkStart w:id="22" w:name="_Toc29694"/>
            <w:bookmarkStart w:id="23" w:name="_Toc23967"/>
            <w:bookmarkStart w:id="24" w:name="_Toc477959846"/>
            <w:bookmarkStart w:id="25" w:name="_Toc30319"/>
            <w:bookmarkStart w:id="26" w:name="_Toc477960617"/>
            <w:bookmarkStart w:id="27" w:name="_Toc17579"/>
            <w:bookmarkStart w:id="28" w:name="_Toc10025"/>
            <w:bookmarkStart w:id="29" w:name="_Toc13259"/>
            <w:bookmarkStart w:id="30" w:name="_Toc271"/>
            <w:r>
              <w:rPr>
                <w:rFonts w:hint="eastAsia" w:ascii="宋体" w:hAnsi="宋体" w:eastAsia="宋体" w:cs="宋体"/>
                <w:sz w:val="24"/>
                <w:szCs w:val="24"/>
              </w:rPr>
              <w:t>产品名称</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tc>
        <w:tc>
          <w:tcPr>
            <w:tcW w:w="1360" w:type="dxa"/>
            <w:vAlign w:val="center"/>
          </w:tcPr>
          <w:p w14:paraId="47840721">
            <w:pPr>
              <w:widowControl/>
              <w:jc w:val="center"/>
              <w:outlineLvl w:val="1"/>
              <w:rPr>
                <w:rFonts w:hint="eastAsia" w:ascii="宋体" w:hAnsi="宋体" w:eastAsia="宋体" w:cs="宋体"/>
                <w:sz w:val="24"/>
                <w:szCs w:val="24"/>
              </w:rPr>
            </w:pPr>
            <w:bookmarkStart w:id="31" w:name="_Toc31358"/>
            <w:bookmarkStart w:id="32" w:name="_Toc25705"/>
            <w:bookmarkStart w:id="33" w:name="_Toc15315"/>
            <w:bookmarkStart w:id="34" w:name="_Toc477960618"/>
            <w:bookmarkStart w:id="35" w:name="_Toc6833"/>
            <w:bookmarkStart w:id="36" w:name="_Toc8612"/>
            <w:bookmarkStart w:id="37" w:name="_Toc20736"/>
            <w:bookmarkStart w:id="38" w:name="_Toc12670"/>
            <w:bookmarkStart w:id="39" w:name="_Toc18689"/>
            <w:bookmarkStart w:id="40" w:name="_Toc2130"/>
            <w:bookmarkStart w:id="41" w:name="_Toc8448"/>
            <w:bookmarkStart w:id="42" w:name="_Toc24367"/>
            <w:bookmarkStart w:id="43" w:name="_Toc477959847"/>
            <w:bookmarkStart w:id="44" w:name="_Toc28296"/>
            <w:bookmarkStart w:id="45" w:name="_Toc31671"/>
            <w:bookmarkStart w:id="46" w:name="_Toc9433"/>
            <w:r>
              <w:rPr>
                <w:rFonts w:hint="eastAsia" w:ascii="宋体" w:hAnsi="宋体" w:eastAsia="宋体" w:cs="宋体"/>
                <w:sz w:val="24"/>
                <w:szCs w:val="24"/>
              </w:rPr>
              <w:t>规格型号</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tc>
        <w:tc>
          <w:tcPr>
            <w:tcW w:w="888" w:type="dxa"/>
            <w:vAlign w:val="center"/>
          </w:tcPr>
          <w:p w14:paraId="3CFE0DBD">
            <w:pPr>
              <w:widowControl/>
              <w:jc w:val="center"/>
              <w:outlineLvl w:val="1"/>
              <w:rPr>
                <w:rFonts w:hint="eastAsia" w:ascii="宋体" w:hAnsi="宋体" w:eastAsia="宋体" w:cs="宋体"/>
                <w:sz w:val="24"/>
                <w:szCs w:val="24"/>
              </w:rPr>
            </w:pPr>
            <w:bookmarkStart w:id="47" w:name="_Toc32223"/>
            <w:bookmarkStart w:id="48" w:name="_Toc20553"/>
            <w:bookmarkStart w:id="49" w:name="_Toc32730"/>
            <w:bookmarkStart w:id="50" w:name="_Toc12039"/>
            <w:bookmarkStart w:id="51" w:name="_Toc18328"/>
            <w:bookmarkStart w:id="52" w:name="_Toc10400"/>
            <w:bookmarkStart w:id="53" w:name="_Toc9788"/>
            <w:bookmarkStart w:id="54" w:name="_Toc6488"/>
            <w:bookmarkStart w:id="55" w:name="_Toc5052"/>
            <w:bookmarkStart w:id="56" w:name="_Toc1247"/>
            <w:bookmarkStart w:id="57" w:name="_Toc477959848"/>
            <w:bookmarkStart w:id="58" w:name="_Toc477960619"/>
            <w:bookmarkStart w:id="59" w:name="_Toc30849"/>
            <w:bookmarkStart w:id="60" w:name="_Toc31712"/>
            <w:bookmarkStart w:id="61" w:name="_Toc26856"/>
            <w:bookmarkStart w:id="62" w:name="_Toc26702"/>
            <w:r>
              <w:rPr>
                <w:rFonts w:hint="eastAsia" w:ascii="宋体" w:hAnsi="宋体" w:eastAsia="宋体" w:cs="宋体"/>
                <w:sz w:val="24"/>
                <w:szCs w:val="24"/>
              </w:rPr>
              <w:t>品牌</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tc>
        <w:tc>
          <w:tcPr>
            <w:tcW w:w="1280" w:type="dxa"/>
            <w:vAlign w:val="center"/>
          </w:tcPr>
          <w:p w14:paraId="4D888701">
            <w:pPr>
              <w:widowControl/>
              <w:jc w:val="center"/>
              <w:outlineLvl w:val="1"/>
              <w:rPr>
                <w:rFonts w:hint="eastAsia" w:ascii="宋体" w:hAnsi="宋体" w:eastAsia="宋体" w:cs="宋体"/>
                <w:sz w:val="24"/>
                <w:szCs w:val="24"/>
              </w:rPr>
            </w:pPr>
            <w:r>
              <w:rPr>
                <w:rFonts w:hint="eastAsia" w:ascii="宋体" w:hAnsi="宋体" w:eastAsia="宋体" w:cs="宋体"/>
                <w:sz w:val="24"/>
                <w:szCs w:val="24"/>
              </w:rPr>
              <w:t>生产厂家</w:t>
            </w:r>
          </w:p>
        </w:tc>
        <w:tc>
          <w:tcPr>
            <w:tcW w:w="694" w:type="dxa"/>
            <w:vAlign w:val="center"/>
          </w:tcPr>
          <w:p w14:paraId="3B02A477">
            <w:pPr>
              <w:widowControl/>
              <w:jc w:val="center"/>
              <w:outlineLvl w:val="1"/>
              <w:rPr>
                <w:rFonts w:hint="eastAsia" w:ascii="宋体" w:hAnsi="宋体" w:eastAsia="宋体" w:cs="宋体"/>
                <w:sz w:val="24"/>
                <w:szCs w:val="24"/>
              </w:rPr>
            </w:pPr>
            <w:bookmarkStart w:id="63" w:name="_Toc10788"/>
            <w:bookmarkStart w:id="64" w:name="_Toc943"/>
            <w:bookmarkStart w:id="65" w:name="_Toc2715"/>
            <w:bookmarkStart w:id="66" w:name="_Toc7911"/>
            <w:bookmarkStart w:id="67" w:name="_Toc23790"/>
            <w:bookmarkStart w:id="68" w:name="_Toc477959850"/>
            <w:bookmarkStart w:id="69" w:name="_Toc6921"/>
            <w:bookmarkStart w:id="70" w:name="_Toc4455"/>
            <w:bookmarkStart w:id="71" w:name="_Toc31175"/>
            <w:bookmarkStart w:id="72" w:name="_Toc15335"/>
            <w:bookmarkStart w:id="73" w:name="_Toc31890"/>
            <w:bookmarkStart w:id="74" w:name="_Toc980"/>
            <w:bookmarkStart w:id="75" w:name="_Toc477960621"/>
            <w:bookmarkStart w:id="76" w:name="_Toc13729"/>
            <w:bookmarkStart w:id="77" w:name="_Toc31728"/>
            <w:r>
              <w:rPr>
                <w:rFonts w:hint="eastAsia" w:ascii="宋体" w:hAnsi="宋体" w:eastAsia="宋体" w:cs="宋体"/>
                <w:sz w:val="24"/>
                <w:szCs w:val="24"/>
              </w:rPr>
              <w:t>数量</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tc>
        <w:tc>
          <w:tcPr>
            <w:tcW w:w="1294" w:type="dxa"/>
            <w:vAlign w:val="center"/>
          </w:tcPr>
          <w:p w14:paraId="511E63FD">
            <w:pPr>
              <w:widowControl/>
              <w:jc w:val="center"/>
              <w:outlineLvl w:val="1"/>
              <w:rPr>
                <w:rFonts w:hint="eastAsia" w:ascii="宋体" w:hAnsi="宋体" w:eastAsia="宋体" w:cs="宋体"/>
                <w:sz w:val="24"/>
                <w:szCs w:val="24"/>
              </w:rPr>
            </w:pPr>
            <w:bookmarkStart w:id="78" w:name="_Toc14068"/>
            <w:bookmarkStart w:id="79" w:name="_Toc5416"/>
            <w:bookmarkStart w:id="80" w:name="_Toc1524"/>
            <w:bookmarkStart w:id="81" w:name="_Toc477959851"/>
            <w:bookmarkStart w:id="82" w:name="_Toc477960622"/>
            <w:bookmarkStart w:id="83" w:name="_Toc25238"/>
            <w:bookmarkStart w:id="84" w:name="_Toc17386"/>
            <w:bookmarkStart w:id="85" w:name="_Toc32453"/>
            <w:bookmarkStart w:id="86" w:name="_Toc2103"/>
            <w:bookmarkStart w:id="87" w:name="_Toc21628"/>
            <w:bookmarkStart w:id="88" w:name="_Toc12280"/>
            <w:bookmarkStart w:id="89" w:name="_Toc32125"/>
            <w:bookmarkStart w:id="90" w:name="_Toc7223"/>
            <w:bookmarkStart w:id="91" w:name="_Toc16050"/>
            <w:bookmarkStart w:id="92" w:name="_Toc10049"/>
            <w:bookmarkStart w:id="93" w:name="_Toc31512"/>
            <w:r>
              <w:rPr>
                <w:rFonts w:hint="eastAsia" w:ascii="宋体" w:hAnsi="宋体" w:eastAsia="宋体" w:cs="宋体"/>
                <w:sz w:val="24"/>
                <w:szCs w:val="24"/>
              </w:rPr>
              <w:t>单价</w:t>
            </w:r>
            <w:bookmarkEnd w:id="78"/>
            <w:bookmarkEnd w:id="79"/>
            <w:bookmarkEnd w:id="80"/>
            <w:bookmarkEnd w:id="81"/>
            <w:bookmarkEnd w:id="82"/>
            <w:bookmarkEnd w:id="83"/>
            <w:r>
              <w:rPr>
                <w:rFonts w:hint="eastAsia" w:ascii="宋体" w:hAnsi="宋体" w:eastAsia="宋体" w:cs="宋体"/>
                <w:sz w:val="24"/>
                <w:szCs w:val="24"/>
              </w:rPr>
              <w:t>(元)</w:t>
            </w:r>
            <w:bookmarkEnd w:id="84"/>
            <w:bookmarkEnd w:id="85"/>
            <w:bookmarkEnd w:id="86"/>
            <w:bookmarkEnd w:id="87"/>
            <w:bookmarkEnd w:id="88"/>
            <w:bookmarkEnd w:id="89"/>
            <w:bookmarkEnd w:id="90"/>
            <w:bookmarkEnd w:id="91"/>
            <w:bookmarkEnd w:id="92"/>
            <w:bookmarkEnd w:id="93"/>
          </w:p>
        </w:tc>
        <w:tc>
          <w:tcPr>
            <w:tcW w:w="1196" w:type="dxa"/>
            <w:vAlign w:val="center"/>
          </w:tcPr>
          <w:p w14:paraId="09CE822B">
            <w:pPr>
              <w:widowControl/>
              <w:jc w:val="center"/>
              <w:outlineLvl w:val="1"/>
              <w:rPr>
                <w:rFonts w:hint="eastAsia" w:ascii="宋体" w:hAnsi="宋体" w:eastAsia="宋体" w:cs="宋体"/>
                <w:sz w:val="24"/>
                <w:szCs w:val="24"/>
              </w:rPr>
            </w:pPr>
            <w:bookmarkStart w:id="94" w:name="_Toc17669"/>
            <w:bookmarkStart w:id="95" w:name="_Toc7453"/>
            <w:bookmarkStart w:id="96" w:name="_Toc7197"/>
            <w:bookmarkStart w:id="97" w:name="_Toc9638"/>
            <w:bookmarkStart w:id="98" w:name="_Toc22604"/>
            <w:bookmarkStart w:id="99" w:name="_Toc2295"/>
            <w:bookmarkStart w:id="100" w:name="_Toc32746"/>
            <w:bookmarkStart w:id="101" w:name="_Toc15574"/>
            <w:bookmarkStart w:id="102" w:name="_Toc14698"/>
            <w:r>
              <w:rPr>
                <w:rFonts w:hint="eastAsia" w:ascii="宋体" w:hAnsi="宋体" w:eastAsia="宋体" w:cs="宋体"/>
                <w:sz w:val="24"/>
                <w:szCs w:val="24"/>
              </w:rPr>
              <w:t>总价(元)</w:t>
            </w:r>
            <w:bookmarkEnd w:id="94"/>
            <w:bookmarkEnd w:id="95"/>
            <w:bookmarkEnd w:id="96"/>
            <w:bookmarkEnd w:id="97"/>
            <w:bookmarkEnd w:id="98"/>
            <w:bookmarkEnd w:id="99"/>
            <w:bookmarkEnd w:id="100"/>
            <w:bookmarkEnd w:id="101"/>
            <w:bookmarkEnd w:id="102"/>
          </w:p>
        </w:tc>
        <w:tc>
          <w:tcPr>
            <w:tcW w:w="1344" w:type="dxa"/>
            <w:vAlign w:val="center"/>
          </w:tcPr>
          <w:p w14:paraId="67E73B4E">
            <w:pPr>
              <w:widowControl/>
              <w:jc w:val="center"/>
              <w:outlineLvl w:val="1"/>
              <w:rPr>
                <w:rFonts w:hint="eastAsia" w:ascii="宋体" w:hAnsi="宋体" w:eastAsia="宋体" w:cs="宋体"/>
                <w:sz w:val="24"/>
                <w:szCs w:val="24"/>
              </w:rPr>
            </w:pPr>
            <w:bookmarkStart w:id="103" w:name="_Toc31448"/>
            <w:bookmarkStart w:id="104" w:name="_Toc27738"/>
            <w:bookmarkStart w:id="105" w:name="_Toc15818"/>
            <w:bookmarkStart w:id="106" w:name="_Toc13545"/>
            <w:bookmarkStart w:id="107" w:name="_Toc18554"/>
            <w:bookmarkStart w:id="108" w:name="_Toc477960624"/>
            <w:bookmarkStart w:id="109" w:name="_Toc5161"/>
            <w:bookmarkStart w:id="110" w:name="_Toc14576"/>
            <w:bookmarkStart w:id="111" w:name="_Toc12650"/>
            <w:bookmarkStart w:id="112" w:name="_Toc15760"/>
            <w:bookmarkStart w:id="113" w:name="_Toc20975"/>
            <w:bookmarkStart w:id="114" w:name="_Toc33"/>
            <w:bookmarkStart w:id="115" w:name="_Toc30197"/>
            <w:bookmarkStart w:id="116" w:name="_Toc7754"/>
            <w:bookmarkStart w:id="117" w:name="_Toc9964"/>
            <w:bookmarkStart w:id="118" w:name="_Toc477959853"/>
            <w:r>
              <w:rPr>
                <w:rFonts w:hint="eastAsia" w:ascii="宋体" w:hAnsi="宋体" w:eastAsia="宋体" w:cs="宋体"/>
                <w:sz w:val="24"/>
                <w:szCs w:val="24"/>
              </w:rPr>
              <w:t>备注</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tc>
      </w:tr>
      <w:tr w14:paraId="0C3C9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0" w:type="dxa"/>
            <w:vAlign w:val="center"/>
          </w:tcPr>
          <w:p w14:paraId="136C4DA7">
            <w:pPr>
              <w:widowControl/>
              <w:ind w:firstLine="470" w:firstLineChars="196"/>
              <w:jc w:val="left"/>
              <w:rPr>
                <w:rFonts w:hint="eastAsia" w:ascii="宋体" w:hAnsi="宋体" w:eastAsia="宋体" w:cs="宋体"/>
                <w:sz w:val="24"/>
                <w:szCs w:val="24"/>
              </w:rPr>
            </w:pPr>
          </w:p>
        </w:tc>
        <w:tc>
          <w:tcPr>
            <w:tcW w:w="1275" w:type="dxa"/>
            <w:vAlign w:val="center"/>
          </w:tcPr>
          <w:p w14:paraId="496593C7">
            <w:pPr>
              <w:widowControl/>
              <w:ind w:firstLine="470" w:firstLineChars="196"/>
              <w:jc w:val="left"/>
              <w:rPr>
                <w:rFonts w:hint="eastAsia" w:ascii="宋体" w:hAnsi="宋体" w:eastAsia="宋体" w:cs="宋体"/>
                <w:sz w:val="24"/>
                <w:szCs w:val="24"/>
              </w:rPr>
            </w:pPr>
          </w:p>
        </w:tc>
        <w:tc>
          <w:tcPr>
            <w:tcW w:w="1360" w:type="dxa"/>
            <w:vAlign w:val="center"/>
          </w:tcPr>
          <w:p w14:paraId="03458B70">
            <w:pPr>
              <w:widowControl/>
              <w:ind w:firstLine="470" w:firstLineChars="196"/>
              <w:jc w:val="left"/>
              <w:rPr>
                <w:rFonts w:hint="eastAsia" w:ascii="宋体" w:hAnsi="宋体" w:eastAsia="宋体" w:cs="宋体"/>
                <w:sz w:val="24"/>
                <w:szCs w:val="24"/>
              </w:rPr>
            </w:pPr>
          </w:p>
        </w:tc>
        <w:tc>
          <w:tcPr>
            <w:tcW w:w="888" w:type="dxa"/>
            <w:vAlign w:val="center"/>
          </w:tcPr>
          <w:p w14:paraId="7181EF19">
            <w:pPr>
              <w:widowControl/>
              <w:ind w:firstLine="470" w:firstLineChars="196"/>
              <w:jc w:val="left"/>
              <w:rPr>
                <w:rFonts w:hint="eastAsia" w:ascii="宋体" w:hAnsi="宋体" w:eastAsia="宋体" w:cs="宋体"/>
                <w:sz w:val="24"/>
                <w:szCs w:val="24"/>
              </w:rPr>
            </w:pPr>
          </w:p>
        </w:tc>
        <w:tc>
          <w:tcPr>
            <w:tcW w:w="1280" w:type="dxa"/>
            <w:vAlign w:val="center"/>
          </w:tcPr>
          <w:p w14:paraId="53552418">
            <w:pPr>
              <w:widowControl/>
              <w:ind w:firstLine="470" w:firstLineChars="196"/>
              <w:jc w:val="left"/>
              <w:rPr>
                <w:rFonts w:hint="eastAsia" w:ascii="宋体" w:hAnsi="宋体" w:eastAsia="宋体" w:cs="宋体"/>
                <w:sz w:val="24"/>
                <w:szCs w:val="24"/>
              </w:rPr>
            </w:pPr>
          </w:p>
        </w:tc>
        <w:tc>
          <w:tcPr>
            <w:tcW w:w="694" w:type="dxa"/>
            <w:vAlign w:val="center"/>
          </w:tcPr>
          <w:p w14:paraId="5A0E8BB6">
            <w:pPr>
              <w:widowControl/>
              <w:ind w:firstLine="470" w:firstLineChars="196"/>
              <w:jc w:val="left"/>
              <w:rPr>
                <w:rFonts w:hint="eastAsia" w:ascii="宋体" w:hAnsi="宋体" w:eastAsia="宋体" w:cs="宋体"/>
                <w:sz w:val="24"/>
                <w:szCs w:val="24"/>
              </w:rPr>
            </w:pPr>
          </w:p>
        </w:tc>
        <w:tc>
          <w:tcPr>
            <w:tcW w:w="1294" w:type="dxa"/>
            <w:vAlign w:val="center"/>
          </w:tcPr>
          <w:p w14:paraId="48024D8C">
            <w:pPr>
              <w:widowControl/>
              <w:ind w:firstLine="470" w:firstLineChars="196"/>
              <w:jc w:val="left"/>
              <w:rPr>
                <w:rFonts w:hint="eastAsia" w:ascii="宋体" w:hAnsi="宋体" w:eastAsia="宋体" w:cs="宋体"/>
                <w:sz w:val="24"/>
                <w:szCs w:val="24"/>
              </w:rPr>
            </w:pPr>
          </w:p>
        </w:tc>
        <w:tc>
          <w:tcPr>
            <w:tcW w:w="1196" w:type="dxa"/>
            <w:vAlign w:val="center"/>
          </w:tcPr>
          <w:p w14:paraId="06EAFB30">
            <w:pPr>
              <w:widowControl/>
              <w:ind w:firstLine="470" w:firstLineChars="196"/>
              <w:jc w:val="left"/>
              <w:rPr>
                <w:rFonts w:hint="eastAsia" w:ascii="宋体" w:hAnsi="宋体" w:eastAsia="宋体" w:cs="宋体"/>
                <w:sz w:val="24"/>
                <w:szCs w:val="24"/>
              </w:rPr>
            </w:pPr>
          </w:p>
        </w:tc>
        <w:tc>
          <w:tcPr>
            <w:tcW w:w="1344" w:type="dxa"/>
            <w:vAlign w:val="center"/>
          </w:tcPr>
          <w:p w14:paraId="2CD7B64E">
            <w:pPr>
              <w:widowControl/>
              <w:ind w:firstLine="470" w:firstLineChars="196"/>
              <w:jc w:val="left"/>
              <w:rPr>
                <w:rFonts w:hint="eastAsia" w:ascii="宋体" w:hAnsi="宋体" w:eastAsia="宋体" w:cs="宋体"/>
                <w:sz w:val="24"/>
                <w:szCs w:val="24"/>
              </w:rPr>
            </w:pPr>
          </w:p>
        </w:tc>
      </w:tr>
      <w:tr w14:paraId="28B2D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0" w:type="dxa"/>
            <w:vAlign w:val="center"/>
          </w:tcPr>
          <w:p w14:paraId="1D8279C7">
            <w:pPr>
              <w:widowControl/>
              <w:ind w:firstLine="470" w:firstLineChars="196"/>
              <w:jc w:val="left"/>
              <w:rPr>
                <w:rFonts w:hint="eastAsia" w:ascii="宋体" w:hAnsi="宋体" w:eastAsia="宋体" w:cs="宋体"/>
                <w:sz w:val="24"/>
                <w:szCs w:val="24"/>
              </w:rPr>
            </w:pPr>
          </w:p>
        </w:tc>
        <w:tc>
          <w:tcPr>
            <w:tcW w:w="1275" w:type="dxa"/>
            <w:vAlign w:val="center"/>
          </w:tcPr>
          <w:p w14:paraId="229CA4D3">
            <w:pPr>
              <w:widowControl/>
              <w:ind w:firstLine="470" w:firstLineChars="196"/>
              <w:jc w:val="left"/>
              <w:rPr>
                <w:rFonts w:hint="eastAsia" w:ascii="宋体" w:hAnsi="宋体" w:eastAsia="宋体" w:cs="宋体"/>
                <w:sz w:val="24"/>
                <w:szCs w:val="24"/>
              </w:rPr>
            </w:pPr>
          </w:p>
        </w:tc>
        <w:tc>
          <w:tcPr>
            <w:tcW w:w="1360" w:type="dxa"/>
            <w:vAlign w:val="center"/>
          </w:tcPr>
          <w:p w14:paraId="1E22226D">
            <w:pPr>
              <w:widowControl/>
              <w:ind w:firstLine="470" w:firstLineChars="196"/>
              <w:jc w:val="left"/>
              <w:rPr>
                <w:rFonts w:hint="eastAsia" w:ascii="宋体" w:hAnsi="宋体" w:eastAsia="宋体" w:cs="宋体"/>
                <w:sz w:val="24"/>
                <w:szCs w:val="24"/>
              </w:rPr>
            </w:pPr>
          </w:p>
        </w:tc>
        <w:tc>
          <w:tcPr>
            <w:tcW w:w="888" w:type="dxa"/>
            <w:vAlign w:val="center"/>
          </w:tcPr>
          <w:p w14:paraId="78BF7232">
            <w:pPr>
              <w:widowControl/>
              <w:ind w:firstLine="470" w:firstLineChars="196"/>
              <w:jc w:val="left"/>
              <w:rPr>
                <w:rFonts w:hint="eastAsia" w:ascii="宋体" w:hAnsi="宋体" w:eastAsia="宋体" w:cs="宋体"/>
                <w:sz w:val="24"/>
                <w:szCs w:val="24"/>
              </w:rPr>
            </w:pPr>
          </w:p>
        </w:tc>
        <w:tc>
          <w:tcPr>
            <w:tcW w:w="1280" w:type="dxa"/>
            <w:vAlign w:val="center"/>
          </w:tcPr>
          <w:p w14:paraId="10197712">
            <w:pPr>
              <w:widowControl/>
              <w:ind w:firstLine="470" w:firstLineChars="196"/>
              <w:jc w:val="left"/>
              <w:rPr>
                <w:rFonts w:hint="eastAsia" w:ascii="宋体" w:hAnsi="宋体" w:eastAsia="宋体" w:cs="宋体"/>
                <w:sz w:val="24"/>
                <w:szCs w:val="24"/>
              </w:rPr>
            </w:pPr>
          </w:p>
        </w:tc>
        <w:tc>
          <w:tcPr>
            <w:tcW w:w="694" w:type="dxa"/>
            <w:vAlign w:val="center"/>
          </w:tcPr>
          <w:p w14:paraId="4703E511">
            <w:pPr>
              <w:widowControl/>
              <w:ind w:firstLine="470" w:firstLineChars="196"/>
              <w:jc w:val="left"/>
              <w:rPr>
                <w:rFonts w:hint="eastAsia" w:ascii="宋体" w:hAnsi="宋体" w:eastAsia="宋体" w:cs="宋体"/>
                <w:sz w:val="24"/>
                <w:szCs w:val="24"/>
              </w:rPr>
            </w:pPr>
          </w:p>
        </w:tc>
        <w:tc>
          <w:tcPr>
            <w:tcW w:w="1294" w:type="dxa"/>
            <w:vAlign w:val="center"/>
          </w:tcPr>
          <w:p w14:paraId="48EE441F">
            <w:pPr>
              <w:widowControl/>
              <w:ind w:firstLine="470" w:firstLineChars="196"/>
              <w:jc w:val="left"/>
              <w:rPr>
                <w:rFonts w:hint="eastAsia" w:ascii="宋体" w:hAnsi="宋体" w:eastAsia="宋体" w:cs="宋体"/>
                <w:sz w:val="24"/>
                <w:szCs w:val="24"/>
              </w:rPr>
            </w:pPr>
          </w:p>
        </w:tc>
        <w:tc>
          <w:tcPr>
            <w:tcW w:w="1196" w:type="dxa"/>
            <w:vAlign w:val="center"/>
          </w:tcPr>
          <w:p w14:paraId="0FF19C84">
            <w:pPr>
              <w:widowControl/>
              <w:ind w:firstLine="470" w:firstLineChars="196"/>
              <w:jc w:val="left"/>
              <w:rPr>
                <w:rFonts w:hint="eastAsia" w:ascii="宋体" w:hAnsi="宋体" w:eastAsia="宋体" w:cs="宋体"/>
                <w:sz w:val="24"/>
                <w:szCs w:val="24"/>
              </w:rPr>
            </w:pPr>
          </w:p>
        </w:tc>
        <w:tc>
          <w:tcPr>
            <w:tcW w:w="1344" w:type="dxa"/>
            <w:vAlign w:val="center"/>
          </w:tcPr>
          <w:p w14:paraId="0165BD87">
            <w:pPr>
              <w:widowControl/>
              <w:ind w:firstLine="470" w:firstLineChars="196"/>
              <w:jc w:val="left"/>
              <w:rPr>
                <w:rFonts w:hint="eastAsia" w:ascii="宋体" w:hAnsi="宋体" w:eastAsia="宋体" w:cs="宋体"/>
                <w:sz w:val="24"/>
                <w:szCs w:val="24"/>
              </w:rPr>
            </w:pPr>
          </w:p>
        </w:tc>
      </w:tr>
      <w:tr w14:paraId="12B5D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0" w:type="dxa"/>
            <w:vAlign w:val="center"/>
          </w:tcPr>
          <w:p w14:paraId="27922DFB">
            <w:pPr>
              <w:widowControl/>
              <w:ind w:firstLine="470" w:firstLineChars="196"/>
              <w:jc w:val="left"/>
              <w:rPr>
                <w:rFonts w:hint="eastAsia" w:ascii="宋体" w:hAnsi="宋体" w:eastAsia="宋体" w:cs="宋体"/>
                <w:sz w:val="24"/>
                <w:szCs w:val="24"/>
              </w:rPr>
            </w:pPr>
          </w:p>
        </w:tc>
        <w:tc>
          <w:tcPr>
            <w:tcW w:w="1275" w:type="dxa"/>
            <w:vAlign w:val="center"/>
          </w:tcPr>
          <w:p w14:paraId="5177B69A">
            <w:pPr>
              <w:widowControl/>
              <w:ind w:firstLine="470" w:firstLineChars="196"/>
              <w:jc w:val="left"/>
              <w:rPr>
                <w:rFonts w:hint="eastAsia" w:ascii="宋体" w:hAnsi="宋体" w:eastAsia="宋体" w:cs="宋体"/>
                <w:sz w:val="24"/>
                <w:szCs w:val="24"/>
              </w:rPr>
            </w:pPr>
          </w:p>
        </w:tc>
        <w:tc>
          <w:tcPr>
            <w:tcW w:w="1360" w:type="dxa"/>
            <w:vAlign w:val="center"/>
          </w:tcPr>
          <w:p w14:paraId="0D4F7DBB">
            <w:pPr>
              <w:widowControl/>
              <w:ind w:firstLine="470" w:firstLineChars="196"/>
              <w:jc w:val="left"/>
              <w:rPr>
                <w:rFonts w:hint="eastAsia" w:ascii="宋体" w:hAnsi="宋体" w:eastAsia="宋体" w:cs="宋体"/>
                <w:sz w:val="24"/>
                <w:szCs w:val="24"/>
              </w:rPr>
            </w:pPr>
          </w:p>
        </w:tc>
        <w:tc>
          <w:tcPr>
            <w:tcW w:w="888" w:type="dxa"/>
            <w:vAlign w:val="center"/>
          </w:tcPr>
          <w:p w14:paraId="690B8951">
            <w:pPr>
              <w:widowControl/>
              <w:ind w:firstLine="470" w:firstLineChars="196"/>
              <w:jc w:val="left"/>
              <w:rPr>
                <w:rFonts w:hint="eastAsia" w:ascii="宋体" w:hAnsi="宋体" w:eastAsia="宋体" w:cs="宋体"/>
                <w:sz w:val="24"/>
                <w:szCs w:val="24"/>
              </w:rPr>
            </w:pPr>
          </w:p>
        </w:tc>
        <w:tc>
          <w:tcPr>
            <w:tcW w:w="1280" w:type="dxa"/>
            <w:vAlign w:val="center"/>
          </w:tcPr>
          <w:p w14:paraId="445A0328">
            <w:pPr>
              <w:widowControl/>
              <w:ind w:firstLine="470" w:firstLineChars="196"/>
              <w:jc w:val="left"/>
              <w:rPr>
                <w:rFonts w:hint="eastAsia" w:ascii="宋体" w:hAnsi="宋体" w:eastAsia="宋体" w:cs="宋体"/>
                <w:sz w:val="24"/>
                <w:szCs w:val="24"/>
              </w:rPr>
            </w:pPr>
          </w:p>
        </w:tc>
        <w:tc>
          <w:tcPr>
            <w:tcW w:w="694" w:type="dxa"/>
            <w:vAlign w:val="center"/>
          </w:tcPr>
          <w:p w14:paraId="11A905D5">
            <w:pPr>
              <w:widowControl/>
              <w:ind w:firstLine="470" w:firstLineChars="196"/>
              <w:jc w:val="left"/>
              <w:rPr>
                <w:rFonts w:hint="eastAsia" w:ascii="宋体" w:hAnsi="宋体" w:eastAsia="宋体" w:cs="宋体"/>
                <w:sz w:val="24"/>
                <w:szCs w:val="24"/>
              </w:rPr>
            </w:pPr>
          </w:p>
        </w:tc>
        <w:tc>
          <w:tcPr>
            <w:tcW w:w="1294" w:type="dxa"/>
            <w:vAlign w:val="center"/>
          </w:tcPr>
          <w:p w14:paraId="0E2968F2">
            <w:pPr>
              <w:widowControl/>
              <w:ind w:firstLine="470" w:firstLineChars="196"/>
              <w:jc w:val="left"/>
              <w:rPr>
                <w:rFonts w:hint="eastAsia" w:ascii="宋体" w:hAnsi="宋体" w:eastAsia="宋体" w:cs="宋体"/>
                <w:sz w:val="24"/>
                <w:szCs w:val="24"/>
              </w:rPr>
            </w:pPr>
          </w:p>
        </w:tc>
        <w:tc>
          <w:tcPr>
            <w:tcW w:w="1196" w:type="dxa"/>
            <w:vAlign w:val="center"/>
          </w:tcPr>
          <w:p w14:paraId="252CCDA3">
            <w:pPr>
              <w:widowControl/>
              <w:ind w:firstLine="470" w:firstLineChars="196"/>
              <w:jc w:val="left"/>
              <w:rPr>
                <w:rFonts w:hint="eastAsia" w:ascii="宋体" w:hAnsi="宋体" w:eastAsia="宋体" w:cs="宋体"/>
                <w:sz w:val="24"/>
                <w:szCs w:val="24"/>
              </w:rPr>
            </w:pPr>
          </w:p>
        </w:tc>
        <w:tc>
          <w:tcPr>
            <w:tcW w:w="1344" w:type="dxa"/>
            <w:vAlign w:val="center"/>
          </w:tcPr>
          <w:p w14:paraId="736A3DC9">
            <w:pPr>
              <w:widowControl/>
              <w:ind w:firstLine="470" w:firstLineChars="196"/>
              <w:jc w:val="left"/>
              <w:rPr>
                <w:rFonts w:hint="eastAsia" w:ascii="宋体" w:hAnsi="宋体" w:eastAsia="宋体" w:cs="宋体"/>
                <w:sz w:val="24"/>
                <w:szCs w:val="24"/>
              </w:rPr>
            </w:pPr>
          </w:p>
        </w:tc>
      </w:tr>
      <w:tr w14:paraId="6FE81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10051" w:type="dxa"/>
            <w:gridSpan w:val="9"/>
            <w:tcBorders>
              <w:top w:val="single" w:color="auto" w:sz="4" w:space="0"/>
              <w:bottom w:val="single" w:color="auto" w:sz="4" w:space="0"/>
            </w:tcBorders>
            <w:vAlign w:val="center"/>
          </w:tcPr>
          <w:p w14:paraId="3FB8F4A6">
            <w:pPr>
              <w:widowControl/>
              <w:ind w:firstLine="470" w:firstLineChars="196"/>
              <w:jc w:val="left"/>
              <w:outlineLvl w:val="1"/>
              <w:rPr>
                <w:rFonts w:hint="eastAsia" w:ascii="宋体" w:hAnsi="宋体" w:eastAsia="宋体" w:cs="宋体"/>
                <w:sz w:val="24"/>
                <w:szCs w:val="24"/>
              </w:rPr>
            </w:pPr>
            <w:bookmarkStart w:id="119" w:name="_Toc6666"/>
            <w:bookmarkStart w:id="120" w:name="_Toc13540"/>
            <w:bookmarkStart w:id="121" w:name="_Toc30592"/>
            <w:bookmarkStart w:id="122" w:name="_Toc28053"/>
            <w:bookmarkStart w:id="123" w:name="_Toc4452"/>
            <w:bookmarkStart w:id="124" w:name="_Toc18917"/>
            <w:bookmarkStart w:id="125" w:name="_Toc19658"/>
            <w:bookmarkStart w:id="126" w:name="_Toc477960625"/>
            <w:bookmarkStart w:id="127" w:name="_Toc11826"/>
            <w:bookmarkStart w:id="128" w:name="_Toc13224"/>
            <w:bookmarkStart w:id="129" w:name="_Toc29646"/>
            <w:bookmarkStart w:id="130" w:name="_Toc9465"/>
            <w:bookmarkStart w:id="131" w:name="_Toc477959854"/>
            <w:bookmarkStart w:id="132" w:name="_Toc28975"/>
            <w:bookmarkStart w:id="133" w:name="_Toc2995"/>
            <w:r>
              <w:rPr>
                <w:rFonts w:hint="eastAsia" w:ascii="宋体" w:hAnsi="宋体" w:eastAsia="宋体" w:cs="宋体"/>
                <w:sz w:val="24"/>
                <w:szCs w:val="24"/>
              </w:rPr>
              <w:t>报价合计（元）：         大写：</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tc>
      </w:tr>
      <w:tr w14:paraId="7E376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2" w:hRule="atLeast"/>
          <w:jc w:val="center"/>
        </w:trPr>
        <w:tc>
          <w:tcPr>
            <w:tcW w:w="10051" w:type="dxa"/>
            <w:gridSpan w:val="9"/>
            <w:tcBorders>
              <w:top w:val="single" w:color="auto" w:sz="4" w:space="0"/>
              <w:bottom w:val="single" w:color="auto" w:sz="4" w:space="0"/>
            </w:tcBorders>
          </w:tcPr>
          <w:p w14:paraId="78A1DD7E">
            <w:pPr>
              <w:widowControl/>
              <w:ind w:firstLine="470" w:firstLineChars="196"/>
              <w:outlineLvl w:val="1"/>
              <w:rPr>
                <w:rFonts w:hint="eastAsia" w:ascii="宋体" w:hAnsi="宋体" w:eastAsia="宋体" w:cs="宋体"/>
                <w:sz w:val="24"/>
                <w:szCs w:val="24"/>
              </w:rPr>
            </w:pPr>
            <w:r>
              <w:rPr>
                <w:rFonts w:hint="eastAsia" w:ascii="宋体" w:hAnsi="宋体" w:eastAsia="宋体" w:cs="宋体"/>
                <w:sz w:val="24"/>
                <w:szCs w:val="24"/>
              </w:rPr>
              <w:t>其 他 承 诺：质保期等</w:t>
            </w:r>
          </w:p>
        </w:tc>
      </w:tr>
    </w:tbl>
    <w:p w14:paraId="6C5E9472">
      <w:pPr>
        <w:widowControl/>
        <w:spacing w:after="135" w:line="240" w:lineRule="auto"/>
        <w:ind w:firstLine="540"/>
        <w:jc w:val="left"/>
        <w:rPr>
          <w:rFonts w:hint="eastAsia" w:ascii="宋体" w:hAnsi="宋体" w:eastAsia="宋体" w:cs="宋体"/>
          <w:kern w:val="0"/>
          <w:sz w:val="24"/>
          <w:szCs w:val="24"/>
        </w:rPr>
      </w:pPr>
    </w:p>
    <w:p w14:paraId="4C1EC2E3">
      <w:pPr>
        <w:rPr>
          <w:rFonts w:hint="eastAsia" w:ascii="宋体" w:hAnsi="宋体" w:eastAsia="宋体" w:cs="宋体"/>
          <w:sz w:val="24"/>
          <w:szCs w:val="24"/>
        </w:rPr>
      </w:pPr>
    </w:p>
    <w:sectPr>
      <w:pgSz w:w="11906" w:h="16838"/>
      <w:pgMar w:top="993"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OpenSymbol"/>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OpenSymbol"/>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swiss"/>
    <w:pitch w:val="default"/>
    <w:sig w:usb0="00000000" w:usb1="00000000" w:usb2="00000016" w:usb3="00000000" w:csb0="0004001F" w:csb1="00000000"/>
  </w:font>
  <w:font w:name="方正黑体_GBK">
    <w:panose1 w:val="02000000000000000000"/>
    <w:charset w:val="86"/>
    <w:family w:val="auto"/>
    <w:pitch w:val="default"/>
    <w:sig w:usb0="00000001" w:usb1="08000000" w:usb2="00000000" w:usb3="00000000" w:csb0="00040000" w:csb1="00000000"/>
  </w:font>
  <w:font w:name="华文楷体">
    <w:panose1 w:val="02010600040101010101"/>
    <w:charset w:val="86"/>
    <w:family w:val="auto"/>
    <w:pitch w:val="default"/>
    <w:sig w:usb0="A00002BF" w:usb1="78CF7CFB" w:usb2="00000016" w:usb3="00000000" w:csb0="6006009F" w:csb1="DFD70000"/>
  </w:font>
  <w:font w:name="OpenSymbol">
    <w:panose1 w:val="05010000000000000000"/>
    <w:charset w:val="00"/>
    <w:family w:val="auto"/>
    <w:pitch w:val="default"/>
    <w:sig w:usb0="800000AF" w:usb1="1001ECEA"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486A9F"/>
    <w:multiLevelType w:val="singleLevel"/>
    <w:tmpl w:val="24486A9F"/>
    <w:lvl w:ilvl="0" w:tentative="0">
      <w:start w:val="1"/>
      <w:numFmt w:val="decimal"/>
      <w:suff w:val="nothing"/>
      <w:lvlText w:val="%1、"/>
      <w:lvlJc w:val="left"/>
    </w:lvl>
  </w:abstractNum>
  <w:abstractNum w:abstractNumId="1">
    <w:nsid w:val="60432602"/>
    <w:multiLevelType w:val="singleLevel"/>
    <w:tmpl w:val="60432602"/>
    <w:lvl w:ilvl="0" w:tentative="0">
      <w:start w:val="1"/>
      <w:numFmt w:val="decimal"/>
      <w:lvlText w:val="%1."/>
      <w:lvlJc w:val="left"/>
      <w:pPr>
        <w:tabs>
          <w:tab w:val="left" w:pos="312"/>
        </w:tabs>
      </w:pPr>
    </w:lvl>
  </w:abstractNum>
  <w:abstractNum w:abstractNumId="2">
    <w:nsid w:val="7A4029DB"/>
    <w:multiLevelType w:val="singleLevel"/>
    <w:tmpl w:val="7A4029DB"/>
    <w:lvl w:ilvl="0" w:tentative="0">
      <w:start w:val="2"/>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2VkZDZjNzBiMTcxYTFmOWMxNWNhNjY1MGM0MDVlZjAifQ=="/>
  </w:docVars>
  <w:rsids>
    <w:rsidRoot w:val="00FE5B11"/>
    <w:rsid w:val="00010DE5"/>
    <w:rsid w:val="00012992"/>
    <w:rsid w:val="00043D62"/>
    <w:rsid w:val="000679F0"/>
    <w:rsid w:val="00072D21"/>
    <w:rsid w:val="00084348"/>
    <w:rsid w:val="000871FB"/>
    <w:rsid w:val="0009096F"/>
    <w:rsid w:val="000D406F"/>
    <w:rsid w:val="000D58E1"/>
    <w:rsid w:val="000E6D22"/>
    <w:rsid w:val="001301D1"/>
    <w:rsid w:val="001540AE"/>
    <w:rsid w:val="001645B8"/>
    <w:rsid w:val="00176FAF"/>
    <w:rsid w:val="00177FAC"/>
    <w:rsid w:val="00184D78"/>
    <w:rsid w:val="001B54CB"/>
    <w:rsid w:val="001C3253"/>
    <w:rsid w:val="001D370A"/>
    <w:rsid w:val="001E53EE"/>
    <w:rsid w:val="001F405C"/>
    <w:rsid w:val="002022A9"/>
    <w:rsid w:val="002032ED"/>
    <w:rsid w:val="00212271"/>
    <w:rsid w:val="00224141"/>
    <w:rsid w:val="0024207B"/>
    <w:rsid w:val="002809C9"/>
    <w:rsid w:val="00282058"/>
    <w:rsid w:val="002909F3"/>
    <w:rsid w:val="00290ECB"/>
    <w:rsid w:val="002D595A"/>
    <w:rsid w:val="002D6F7C"/>
    <w:rsid w:val="002F0D57"/>
    <w:rsid w:val="00312369"/>
    <w:rsid w:val="00312F25"/>
    <w:rsid w:val="003255B4"/>
    <w:rsid w:val="00341169"/>
    <w:rsid w:val="003562AD"/>
    <w:rsid w:val="003718BB"/>
    <w:rsid w:val="00385954"/>
    <w:rsid w:val="003B3A4A"/>
    <w:rsid w:val="003B408B"/>
    <w:rsid w:val="003C07BA"/>
    <w:rsid w:val="0040519B"/>
    <w:rsid w:val="00410EA0"/>
    <w:rsid w:val="004177E4"/>
    <w:rsid w:val="004239F3"/>
    <w:rsid w:val="0042429D"/>
    <w:rsid w:val="00430662"/>
    <w:rsid w:val="0043223F"/>
    <w:rsid w:val="004337CF"/>
    <w:rsid w:val="004351FE"/>
    <w:rsid w:val="0047498D"/>
    <w:rsid w:val="00474AD1"/>
    <w:rsid w:val="004770D8"/>
    <w:rsid w:val="00477FF5"/>
    <w:rsid w:val="004869BF"/>
    <w:rsid w:val="004A0701"/>
    <w:rsid w:val="004B73A4"/>
    <w:rsid w:val="004E6DA7"/>
    <w:rsid w:val="00500D25"/>
    <w:rsid w:val="00517FAB"/>
    <w:rsid w:val="00531A9A"/>
    <w:rsid w:val="00536580"/>
    <w:rsid w:val="0054050E"/>
    <w:rsid w:val="00556B70"/>
    <w:rsid w:val="005620EA"/>
    <w:rsid w:val="00563A9E"/>
    <w:rsid w:val="00565A98"/>
    <w:rsid w:val="00567834"/>
    <w:rsid w:val="00571321"/>
    <w:rsid w:val="00572FC7"/>
    <w:rsid w:val="005A6EB3"/>
    <w:rsid w:val="00635F95"/>
    <w:rsid w:val="00641E8C"/>
    <w:rsid w:val="006422FE"/>
    <w:rsid w:val="006741DA"/>
    <w:rsid w:val="006775E2"/>
    <w:rsid w:val="006B3C6B"/>
    <w:rsid w:val="006D526D"/>
    <w:rsid w:val="006D7C05"/>
    <w:rsid w:val="00731C22"/>
    <w:rsid w:val="0074603B"/>
    <w:rsid w:val="00750F8E"/>
    <w:rsid w:val="00756295"/>
    <w:rsid w:val="00762875"/>
    <w:rsid w:val="00762B03"/>
    <w:rsid w:val="00770165"/>
    <w:rsid w:val="0077553D"/>
    <w:rsid w:val="0079652F"/>
    <w:rsid w:val="00796FC3"/>
    <w:rsid w:val="007A6D2F"/>
    <w:rsid w:val="007A7CF8"/>
    <w:rsid w:val="007B2695"/>
    <w:rsid w:val="007B3076"/>
    <w:rsid w:val="007B3DEF"/>
    <w:rsid w:val="00852E69"/>
    <w:rsid w:val="008A4113"/>
    <w:rsid w:val="008F6F1B"/>
    <w:rsid w:val="00931FEB"/>
    <w:rsid w:val="00977356"/>
    <w:rsid w:val="0098364D"/>
    <w:rsid w:val="009836F6"/>
    <w:rsid w:val="00995430"/>
    <w:rsid w:val="009A0851"/>
    <w:rsid w:val="00A03EDD"/>
    <w:rsid w:val="00A06CED"/>
    <w:rsid w:val="00A12A61"/>
    <w:rsid w:val="00A211B3"/>
    <w:rsid w:val="00A417C9"/>
    <w:rsid w:val="00A41A14"/>
    <w:rsid w:val="00A439FC"/>
    <w:rsid w:val="00A61235"/>
    <w:rsid w:val="00A81D9B"/>
    <w:rsid w:val="00A919E7"/>
    <w:rsid w:val="00A945D0"/>
    <w:rsid w:val="00AB3CC3"/>
    <w:rsid w:val="00AB51E4"/>
    <w:rsid w:val="00AB6ACD"/>
    <w:rsid w:val="00AC7D11"/>
    <w:rsid w:val="00AF0940"/>
    <w:rsid w:val="00B03E86"/>
    <w:rsid w:val="00B1292A"/>
    <w:rsid w:val="00B26EA0"/>
    <w:rsid w:val="00B31942"/>
    <w:rsid w:val="00B6012A"/>
    <w:rsid w:val="00B81B7E"/>
    <w:rsid w:val="00B83AF6"/>
    <w:rsid w:val="00B83E66"/>
    <w:rsid w:val="00B9071B"/>
    <w:rsid w:val="00B936FD"/>
    <w:rsid w:val="00BC56FC"/>
    <w:rsid w:val="00BD7A5A"/>
    <w:rsid w:val="00BE7DA1"/>
    <w:rsid w:val="00C45831"/>
    <w:rsid w:val="00C57BCB"/>
    <w:rsid w:val="00C86D5F"/>
    <w:rsid w:val="00C87B4D"/>
    <w:rsid w:val="00C90DAD"/>
    <w:rsid w:val="00CA266F"/>
    <w:rsid w:val="00D01EB0"/>
    <w:rsid w:val="00D06123"/>
    <w:rsid w:val="00D06ECF"/>
    <w:rsid w:val="00D2180A"/>
    <w:rsid w:val="00D21A7F"/>
    <w:rsid w:val="00D34D60"/>
    <w:rsid w:val="00D45D46"/>
    <w:rsid w:val="00D578E2"/>
    <w:rsid w:val="00D64CF0"/>
    <w:rsid w:val="00D6600A"/>
    <w:rsid w:val="00D94788"/>
    <w:rsid w:val="00DB5300"/>
    <w:rsid w:val="00DF2B27"/>
    <w:rsid w:val="00DF7DCA"/>
    <w:rsid w:val="00E02C2D"/>
    <w:rsid w:val="00E222E2"/>
    <w:rsid w:val="00E5160E"/>
    <w:rsid w:val="00E65911"/>
    <w:rsid w:val="00E72688"/>
    <w:rsid w:val="00E74BF1"/>
    <w:rsid w:val="00E9359C"/>
    <w:rsid w:val="00EB4785"/>
    <w:rsid w:val="00EB4FED"/>
    <w:rsid w:val="00EB6B76"/>
    <w:rsid w:val="00EE755D"/>
    <w:rsid w:val="00EE7F47"/>
    <w:rsid w:val="00F478FC"/>
    <w:rsid w:val="00F5045D"/>
    <w:rsid w:val="00F51BA1"/>
    <w:rsid w:val="00F60F48"/>
    <w:rsid w:val="00F915AC"/>
    <w:rsid w:val="00F920CA"/>
    <w:rsid w:val="00FC6302"/>
    <w:rsid w:val="00FE058E"/>
    <w:rsid w:val="00FE5B11"/>
    <w:rsid w:val="00FF28F3"/>
    <w:rsid w:val="02982C5B"/>
    <w:rsid w:val="03D1158F"/>
    <w:rsid w:val="03F139E0"/>
    <w:rsid w:val="04794629"/>
    <w:rsid w:val="04A32778"/>
    <w:rsid w:val="04BE18FF"/>
    <w:rsid w:val="05C834A7"/>
    <w:rsid w:val="05D639A0"/>
    <w:rsid w:val="06430562"/>
    <w:rsid w:val="07231444"/>
    <w:rsid w:val="07B92A66"/>
    <w:rsid w:val="089A2898"/>
    <w:rsid w:val="09470149"/>
    <w:rsid w:val="09D54231"/>
    <w:rsid w:val="0A056F7E"/>
    <w:rsid w:val="0A0B40C3"/>
    <w:rsid w:val="0A3F21EB"/>
    <w:rsid w:val="0A4461D1"/>
    <w:rsid w:val="0A86532B"/>
    <w:rsid w:val="0ABD672D"/>
    <w:rsid w:val="0B094BAA"/>
    <w:rsid w:val="0D707251"/>
    <w:rsid w:val="0D7F67E3"/>
    <w:rsid w:val="0E3D63EB"/>
    <w:rsid w:val="0E5C7E9D"/>
    <w:rsid w:val="0F4662A2"/>
    <w:rsid w:val="0FA21CA6"/>
    <w:rsid w:val="0FDE0B10"/>
    <w:rsid w:val="10C65213"/>
    <w:rsid w:val="121E62E8"/>
    <w:rsid w:val="126E4812"/>
    <w:rsid w:val="133D57A9"/>
    <w:rsid w:val="14F8557A"/>
    <w:rsid w:val="15131F65"/>
    <w:rsid w:val="15C02815"/>
    <w:rsid w:val="17B578A7"/>
    <w:rsid w:val="190F5D61"/>
    <w:rsid w:val="1A1D0C33"/>
    <w:rsid w:val="1A491A28"/>
    <w:rsid w:val="1A6D4FBD"/>
    <w:rsid w:val="1A6E24A9"/>
    <w:rsid w:val="1AE435F4"/>
    <w:rsid w:val="1B022F94"/>
    <w:rsid w:val="1B9804C3"/>
    <w:rsid w:val="1BEB72FA"/>
    <w:rsid w:val="1C651DCF"/>
    <w:rsid w:val="1CC962E6"/>
    <w:rsid w:val="1D1C3424"/>
    <w:rsid w:val="1D607160"/>
    <w:rsid w:val="1DAB4AAC"/>
    <w:rsid w:val="1EF377F5"/>
    <w:rsid w:val="1F2203CD"/>
    <w:rsid w:val="1F38650F"/>
    <w:rsid w:val="1F6B1409"/>
    <w:rsid w:val="201E1884"/>
    <w:rsid w:val="2110133D"/>
    <w:rsid w:val="22964B1A"/>
    <w:rsid w:val="2298295F"/>
    <w:rsid w:val="229C0CB6"/>
    <w:rsid w:val="23753583"/>
    <w:rsid w:val="23E308F6"/>
    <w:rsid w:val="240B3AE7"/>
    <w:rsid w:val="242162DD"/>
    <w:rsid w:val="24FB4F36"/>
    <w:rsid w:val="25F0511B"/>
    <w:rsid w:val="25FD3D48"/>
    <w:rsid w:val="262F241A"/>
    <w:rsid w:val="28A70D9F"/>
    <w:rsid w:val="29423CBE"/>
    <w:rsid w:val="2A2C0D59"/>
    <w:rsid w:val="2B3378A9"/>
    <w:rsid w:val="2BB51544"/>
    <w:rsid w:val="2E2E697D"/>
    <w:rsid w:val="2E3F023E"/>
    <w:rsid w:val="2ED578D6"/>
    <w:rsid w:val="2F0C3AE2"/>
    <w:rsid w:val="2F0E4B96"/>
    <w:rsid w:val="2F120B2A"/>
    <w:rsid w:val="2F4432F3"/>
    <w:rsid w:val="2FC5646B"/>
    <w:rsid w:val="2FEA6A34"/>
    <w:rsid w:val="30D033AA"/>
    <w:rsid w:val="31022E64"/>
    <w:rsid w:val="31FD44E8"/>
    <w:rsid w:val="32584226"/>
    <w:rsid w:val="34C761A7"/>
    <w:rsid w:val="3542559A"/>
    <w:rsid w:val="35C022C7"/>
    <w:rsid w:val="36112D06"/>
    <w:rsid w:val="36787EB4"/>
    <w:rsid w:val="367B20FF"/>
    <w:rsid w:val="36867804"/>
    <w:rsid w:val="379E73FF"/>
    <w:rsid w:val="37CA21FC"/>
    <w:rsid w:val="381B592B"/>
    <w:rsid w:val="386135F8"/>
    <w:rsid w:val="38681F18"/>
    <w:rsid w:val="396014B0"/>
    <w:rsid w:val="39A46823"/>
    <w:rsid w:val="39AE76A2"/>
    <w:rsid w:val="39B80632"/>
    <w:rsid w:val="3A4122C4"/>
    <w:rsid w:val="3CF5A99D"/>
    <w:rsid w:val="3D01332C"/>
    <w:rsid w:val="3E266F05"/>
    <w:rsid w:val="3E2C6E05"/>
    <w:rsid w:val="3E530CCE"/>
    <w:rsid w:val="3F4F0F7D"/>
    <w:rsid w:val="41970E2B"/>
    <w:rsid w:val="41B6249D"/>
    <w:rsid w:val="41FECB97"/>
    <w:rsid w:val="43B1717E"/>
    <w:rsid w:val="43E066F5"/>
    <w:rsid w:val="43FC4D42"/>
    <w:rsid w:val="43FC7C4C"/>
    <w:rsid w:val="440920A4"/>
    <w:rsid w:val="45B34CE7"/>
    <w:rsid w:val="45F971C9"/>
    <w:rsid w:val="47276B2E"/>
    <w:rsid w:val="486050F1"/>
    <w:rsid w:val="48E42798"/>
    <w:rsid w:val="48FC1ECA"/>
    <w:rsid w:val="491D5CAA"/>
    <w:rsid w:val="49DE41BE"/>
    <w:rsid w:val="49E35378"/>
    <w:rsid w:val="4A6C513B"/>
    <w:rsid w:val="4A9201C5"/>
    <w:rsid w:val="4C0575F5"/>
    <w:rsid w:val="4CE601D7"/>
    <w:rsid w:val="4E3212D3"/>
    <w:rsid w:val="4F626B0C"/>
    <w:rsid w:val="504F07DC"/>
    <w:rsid w:val="52304166"/>
    <w:rsid w:val="52320DBE"/>
    <w:rsid w:val="524A1067"/>
    <w:rsid w:val="53FF603C"/>
    <w:rsid w:val="54217F7F"/>
    <w:rsid w:val="55B07EC1"/>
    <w:rsid w:val="56984526"/>
    <w:rsid w:val="57155122"/>
    <w:rsid w:val="57344EE1"/>
    <w:rsid w:val="57F74CEE"/>
    <w:rsid w:val="59C30321"/>
    <w:rsid w:val="5A2449E0"/>
    <w:rsid w:val="5A961BCC"/>
    <w:rsid w:val="5B2B4DA8"/>
    <w:rsid w:val="5B805955"/>
    <w:rsid w:val="5BB90387"/>
    <w:rsid w:val="5C974A4A"/>
    <w:rsid w:val="5CA6453B"/>
    <w:rsid w:val="5F1A0014"/>
    <w:rsid w:val="5F531046"/>
    <w:rsid w:val="603420C6"/>
    <w:rsid w:val="60857E52"/>
    <w:rsid w:val="60E45E05"/>
    <w:rsid w:val="60EA35EA"/>
    <w:rsid w:val="620671E2"/>
    <w:rsid w:val="622E3462"/>
    <w:rsid w:val="632B7C50"/>
    <w:rsid w:val="63A4729C"/>
    <w:rsid w:val="63CF2BF0"/>
    <w:rsid w:val="64402467"/>
    <w:rsid w:val="652F7150"/>
    <w:rsid w:val="655D3BA6"/>
    <w:rsid w:val="65C21C5B"/>
    <w:rsid w:val="672C1A82"/>
    <w:rsid w:val="67706CC4"/>
    <w:rsid w:val="68852F89"/>
    <w:rsid w:val="68E5074E"/>
    <w:rsid w:val="691E53FA"/>
    <w:rsid w:val="699A0A87"/>
    <w:rsid w:val="69A65890"/>
    <w:rsid w:val="6A892D47"/>
    <w:rsid w:val="6AF723A7"/>
    <w:rsid w:val="6BD17762"/>
    <w:rsid w:val="6C1B3779"/>
    <w:rsid w:val="6C206B27"/>
    <w:rsid w:val="6E2A38BB"/>
    <w:rsid w:val="6E4F0700"/>
    <w:rsid w:val="6FEA08BF"/>
    <w:rsid w:val="700E29A9"/>
    <w:rsid w:val="7014330B"/>
    <w:rsid w:val="711F7F62"/>
    <w:rsid w:val="71F644D1"/>
    <w:rsid w:val="72015CD0"/>
    <w:rsid w:val="7204250E"/>
    <w:rsid w:val="72343EE1"/>
    <w:rsid w:val="732372AF"/>
    <w:rsid w:val="736600CA"/>
    <w:rsid w:val="736778EA"/>
    <w:rsid w:val="73927663"/>
    <w:rsid w:val="743021DF"/>
    <w:rsid w:val="74393A30"/>
    <w:rsid w:val="75E65627"/>
    <w:rsid w:val="76366479"/>
    <w:rsid w:val="768C7E47"/>
    <w:rsid w:val="76F44898"/>
    <w:rsid w:val="770F5970"/>
    <w:rsid w:val="782806A8"/>
    <w:rsid w:val="79004A22"/>
    <w:rsid w:val="79686CED"/>
    <w:rsid w:val="79C41BC7"/>
    <w:rsid w:val="7AE00AD2"/>
    <w:rsid w:val="7B0C59FB"/>
    <w:rsid w:val="7B43211E"/>
    <w:rsid w:val="7B7DAFE3"/>
    <w:rsid w:val="7B8E5A48"/>
    <w:rsid w:val="7C75463E"/>
    <w:rsid w:val="7C852A25"/>
    <w:rsid w:val="7CA54098"/>
    <w:rsid w:val="7CD97919"/>
    <w:rsid w:val="7D8D46DD"/>
    <w:rsid w:val="7E586F3A"/>
    <w:rsid w:val="7F1B3618"/>
    <w:rsid w:val="FEFD837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able of authorities"/>
    <w:basedOn w:val="1"/>
    <w:next w:val="1"/>
    <w:qFormat/>
    <w:uiPriority w:val="0"/>
    <w:pPr>
      <w:ind w:left="420" w:leftChars="200"/>
    </w:pPr>
  </w:style>
  <w:style w:type="paragraph" w:styleId="3">
    <w:name w:val="Body Text"/>
    <w:basedOn w:val="1"/>
    <w:semiHidden/>
    <w:qFormat/>
    <w:uiPriority w:val="0"/>
    <w:rPr>
      <w:rFonts w:ascii="宋体" w:hAnsi="宋体" w:eastAsia="宋体" w:cs="宋体"/>
      <w:sz w:val="37"/>
      <w:szCs w:val="37"/>
      <w:lang w:val="en-US" w:eastAsia="en-US" w:bidi="ar-SA"/>
    </w:rPr>
  </w:style>
  <w:style w:type="paragraph" w:styleId="4">
    <w:name w:val="Balloon Text"/>
    <w:basedOn w:val="1"/>
    <w:link w:val="19"/>
    <w:semiHidden/>
    <w:unhideWhenUsed/>
    <w:qFormat/>
    <w:uiPriority w:val="99"/>
    <w:pPr>
      <w:spacing w:line="240" w:lineRule="auto"/>
    </w:pPr>
    <w:rPr>
      <w:sz w:val="18"/>
      <w:szCs w:val="18"/>
    </w:rPr>
  </w:style>
  <w:style w:type="paragraph" w:styleId="5">
    <w:name w:val="footer"/>
    <w:basedOn w:val="1"/>
    <w:link w:val="17"/>
    <w:semiHidden/>
    <w:unhideWhenUsed/>
    <w:qFormat/>
    <w:uiPriority w:val="99"/>
    <w:pPr>
      <w:tabs>
        <w:tab w:val="center" w:pos="4153"/>
        <w:tab w:val="right" w:pos="8306"/>
      </w:tabs>
      <w:snapToGrid w:val="0"/>
      <w:spacing w:line="240" w:lineRule="auto"/>
      <w:jc w:val="left"/>
    </w:pPr>
    <w:rPr>
      <w:sz w:val="18"/>
      <w:szCs w:val="18"/>
    </w:rPr>
  </w:style>
  <w:style w:type="paragraph" w:styleId="6">
    <w:name w:val="header"/>
    <w:basedOn w:val="1"/>
    <w:link w:val="16"/>
    <w:semiHidden/>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7">
    <w:name w:val="Normal (Web)"/>
    <w:basedOn w:val="1"/>
    <w:semiHidden/>
    <w:unhideWhenUsed/>
    <w:qFormat/>
    <w:uiPriority w:val="99"/>
    <w:pPr>
      <w:widowControl/>
      <w:spacing w:after="135" w:line="240" w:lineRule="auto"/>
      <w:jc w:val="left"/>
    </w:pPr>
    <w:rPr>
      <w:rFonts w:ascii="宋体" w:hAnsi="宋体" w:eastAsia="宋体" w:cs="宋体"/>
      <w:kern w:val="0"/>
      <w:sz w:val="24"/>
      <w:szCs w:val="24"/>
    </w:rPr>
  </w:style>
  <w:style w:type="table" w:styleId="9">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qFormat/>
    <w:uiPriority w:val="22"/>
    <w:rPr>
      <w:b/>
      <w:bCs/>
    </w:rPr>
  </w:style>
  <w:style w:type="character" w:styleId="12">
    <w:name w:val="FollowedHyperlink"/>
    <w:basedOn w:val="10"/>
    <w:semiHidden/>
    <w:unhideWhenUsed/>
    <w:qFormat/>
    <w:uiPriority w:val="99"/>
    <w:rPr>
      <w:color w:val="800080" w:themeColor="followedHyperlink"/>
      <w:u w:val="single"/>
    </w:rPr>
  </w:style>
  <w:style w:type="character" w:styleId="13">
    <w:name w:val="Hyperlink"/>
    <w:basedOn w:val="10"/>
    <w:unhideWhenUsed/>
    <w:qFormat/>
    <w:uiPriority w:val="99"/>
    <w:rPr>
      <w:color w:val="786256"/>
      <w:u w:val="none"/>
    </w:rPr>
  </w:style>
  <w:style w:type="character" w:customStyle="1" w:styleId="14">
    <w:name w:val="Unresolved Mention"/>
    <w:basedOn w:val="10"/>
    <w:semiHidden/>
    <w:unhideWhenUsed/>
    <w:qFormat/>
    <w:uiPriority w:val="99"/>
    <w:rPr>
      <w:color w:val="605E5C"/>
      <w:shd w:val="clear" w:color="auto" w:fill="E1DFDD"/>
    </w:rPr>
  </w:style>
  <w:style w:type="paragraph" w:styleId="15">
    <w:name w:val="List Paragraph"/>
    <w:basedOn w:val="1"/>
    <w:qFormat/>
    <w:uiPriority w:val="0"/>
    <w:pPr>
      <w:ind w:firstLine="420" w:firstLineChars="200"/>
    </w:pPr>
  </w:style>
  <w:style w:type="character" w:customStyle="1" w:styleId="16">
    <w:name w:val="页眉 Char"/>
    <w:basedOn w:val="10"/>
    <w:link w:val="6"/>
    <w:semiHidden/>
    <w:qFormat/>
    <w:uiPriority w:val="99"/>
    <w:rPr>
      <w:sz w:val="18"/>
      <w:szCs w:val="18"/>
    </w:rPr>
  </w:style>
  <w:style w:type="character" w:customStyle="1" w:styleId="17">
    <w:name w:val="页脚 Char"/>
    <w:basedOn w:val="10"/>
    <w:link w:val="5"/>
    <w:semiHidden/>
    <w:qFormat/>
    <w:uiPriority w:val="99"/>
    <w:rPr>
      <w:sz w:val="18"/>
      <w:szCs w:val="18"/>
    </w:rPr>
  </w:style>
  <w:style w:type="character" w:customStyle="1" w:styleId="18">
    <w:name w:val="form-textarea-print1"/>
    <w:basedOn w:val="10"/>
    <w:qFormat/>
    <w:uiPriority w:val="0"/>
    <w:rPr>
      <w:rFonts w:hint="default" w:ascii="微软雅黑" w:hAnsi="微软雅黑"/>
      <w:sz w:val="18"/>
      <w:szCs w:val="18"/>
    </w:rPr>
  </w:style>
  <w:style w:type="character" w:customStyle="1" w:styleId="19">
    <w:name w:val="批注框文本 Char"/>
    <w:basedOn w:val="10"/>
    <w:link w:val="4"/>
    <w:semiHidden/>
    <w:qFormat/>
    <w:uiPriority w:val="99"/>
    <w:rPr>
      <w:sz w:val="18"/>
      <w:szCs w:val="18"/>
    </w:rPr>
  </w:style>
  <w:style w:type="paragraph" w:customStyle="1" w:styleId="20">
    <w:name w:val="正文首行缩进两字符"/>
    <w:basedOn w:val="1"/>
    <w:qFormat/>
    <w:uiPriority w:val="0"/>
    <w:pPr>
      <w:ind w:firstLine="20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1563</Words>
  <Characters>1688</Characters>
  <Lines>12</Lines>
  <Paragraphs>3</Paragraphs>
  <TotalTime>18</TotalTime>
  <ScaleCrop>false</ScaleCrop>
  <LinksUpToDate>false</LinksUpToDate>
  <CharactersWithSpaces>1732</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2024-03-06T15:43:00Z</dcterms:created>
  <dc:creator>Administrator</dc:creator>
  <cp:lastModifiedBy>王友关</cp:lastModifiedBy>
  <dcterms:modified xsi:type="dcterms:W3CDTF">2026-10-14T14:26:45Z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28A1A11F48FF46AE843323B39ABA4A1E_13</vt:lpwstr>
  </property>
  <property fmtid="{D5CDD505-2E9C-101B-9397-08002B2CF9AE}" pid="4" name="KSOTemplateDocerSaveRecord">
    <vt:lpwstr>eyJoZGlkIjoiM2VkZDZjNzBiMTcxYTFmOWMxNWNhNjY1MGM0MDVlZjAiLCJ1c2VySWQiOiIxNzg3NTQ3MzcyIn0=</vt:lpwstr>
  </property>
</Properties>
</file>